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620" w:lineRule="exact"/>
        <w:rPr>
          <w:rFonts w:hint="eastAsia" w:ascii="黑体" w:hAnsi="黑体" w:eastAsia="黑体" w:cs="Times New Roman"/>
          <w:sz w:val="32"/>
          <w:szCs w:val="32"/>
          <w:highlight w:val="none"/>
        </w:rPr>
      </w:pPr>
      <w:bookmarkStart w:id="8" w:name="_GoBack"/>
      <w:r>
        <w:rPr>
          <w:rFonts w:hint="eastAsia" w:ascii="黑体" w:hAnsi="黑体" w:eastAsia="黑体" w:cs="Times New Roman"/>
          <w:sz w:val="32"/>
          <w:szCs w:val="32"/>
          <w:highlight w:val="none"/>
        </w:rPr>
        <w:t>附件</w:t>
      </w:r>
    </w:p>
    <w:bookmarkEnd w:id="8"/>
    <w:p>
      <w:pPr>
        <w:spacing w:after="0" w:line="620" w:lineRule="exact"/>
        <w:rPr>
          <w:rFonts w:ascii="Times New Roman" w:hAnsi="Times New Roman" w:eastAsia="仿宋_GB2312" w:cs="Times New Roman"/>
          <w:sz w:val="32"/>
          <w:szCs w:val="32"/>
          <w:highlight w:val="none"/>
        </w:rPr>
      </w:pPr>
    </w:p>
    <w:p>
      <w:pPr>
        <w:spacing w:after="0" w:line="620" w:lineRule="exact"/>
        <w:jc w:val="center"/>
        <w:rPr>
          <w:rFonts w:ascii="Times New Roman" w:hAnsi="Times New Roman" w:eastAsia="方正小标宋简体" w:cs="Times New Roman"/>
          <w:sz w:val="44"/>
          <w:szCs w:val="44"/>
          <w:highlight w:val="none"/>
        </w:rPr>
      </w:pPr>
      <w:r>
        <w:rPr>
          <w:rFonts w:ascii="Times New Roman" w:hAnsi="Times New Roman" w:eastAsia="方正小标宋简体" w:cs="Times New Roman"/>
          <w:sz w:val="44"/>
          <w:szCs w:val="44"/>
          <w:highlight w:val="none"/>
        </w:rPr>
        <w:t>辽宁省工程建设项目远程异地评标</w:t>
      </w:r>
    </w:p>
    <w:p>
      <w:pPr>
        <w:spacing w:after="0" w:line="620" w:lineRule="exact"/>
        <w:jc w:val="center"/>
        <w:rPr>
          <w:rFonts w:ascii="Times New Roman" w:hAnsi="Times New Roman" w:eastAsia="方正小标宋简体" w:cs="Times New Roman"/>
          <w:color w:val="auto"/>
          <w:sz w:val="44"/>
          <w:szCs w:val="44"/>
          <w:highlight w:val="none"/>
        </w:rPr>
      </w:pPr>
      <w:r>
        <w:rPr>
          <w:rFonts w:ascii="Times New Roman" w:hAnsi="Times New Roman" w:eastAsia="方正小标宋简体" w:cs="Times New Roman"/>
          <w:color w:val="auto"/>
          <w:sz w:val="44"/>
          <w:szCs w:val="44"/>
          <w:highlight w:val="none"/>
        </w:rPr>
        <w:t>组织实施操作指引（试行）</w:t>
      </w:r>
    </w:p>
    <w:p>
      <w:pPr>
        <w:spacing w:after="0" w:line="620" w:lineRule="exact"/>
        <w:jc w:val="center"/>
        <w:rPr>
          <w:rFonts w:ascii="Times New Roman" w:hAnsi="Times New Roman" w:eastAsia="楷体_GB2312" w:cs="Times New Roman"/>
          <w:color w:val="auto"/>
          <w:sz w:val="32"/>
          <w:szCs w:val="32"/>
          <w:highlight w:val="none"/>
        </w:rPr>
      </w:pPr>
      <w:r>
        <w:rPr>
          <w:rFonts w:ascii="Times New Roman" w:hAnsi="Times New Roman" w:eastAsia="楷体_GB2312" w:cs="Times New Roman"/>
          <w:color w:val="auto"/>
          <w:sz w:val="32"/>
          <w:szCs w:val="32"/>
          <w:highlight w:val="none"/>
        </w:rPr>
        <w:t>（征求意见稿）</w:t>
      </w:r>
    </w:p>
    <w:p>
      <w:pPr>
        <w:spacing w:after="0" w:line="620" w:lineRule="exact"/>
        <w:ind w:firstLine="640" w:firstLineChars="200"/>
        <w:rPr>
          <w:rFonts w:ascii="Times New Roman" w:hAnsi="Times New Roman" w:eastAsia="仿宋_GB2312" w:cs="Times New Roman"/>
          <w:sz w:val="32"/>
          <w:szCs w:val="32"/>
          <w:highlight w:val="none"/>
        </w:rPr>
      </w:pPr>
    </w:p>
    <w:p>
      <w:pPr>
        <w:spacing w:after="0" w:line="620"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为保障</w:t>
      </w:r>
      <w:r>
        <w:rPr>
          <w:rFonts w:hint="eastAsia" w:ascii="Times New Roman" w:hAnsi="Times New Roman" w:eastAsia="仿宋_GB2312" w:cs="Times New Roman"/>
          <w:sz w:val="32"/>
          <w:szCs w:val="32"/>
          <w:highlight w:val="none"/>
        </w:rPr>
        <w:t>全省</w:t>
      </w:r>
      <w:r>
        <w:rPr>
          <w:rFonts w:ascii="Times New Roman" w:hAnsi="Times New Roman" w:eastAsia="仿宋_GB2312" w:cs="Times New Roman"/>
          <w:sz w:val="32"/>
          <w:szCs w:val="32"/>
          <w:highlight w:val="none"/>
        </w:rPr>
        <w:t>远程异地评标活动规范有序开展，推动服务标准统一、监管高效协同</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资源</w:t>
      </w:r>
      <w:r>
        <w:rPr>
          <w:rFonts w:hint="eastAsia" w:ascii="Times New Roman" w:hAnsi="Times New Roman" w:eastAsia="仿宋_GB2312" w:cs="Times New Roman"/>
          <w:sz w:val="32"/>
          <w:szCs w:val="32"/>
          <w:highlight w:val="none"/>
        </w:rPr>
        <w:t>互通</w:t>
      </w:r>
      <w:r>
        <w:rPr>
          <w:rFonts w:ascii="Times New Roman" w:hAnsi="Times New Roman" w:eastAsia="仿宋_GB2312" w:cs="Times New Roman"/>
          <w:sz w:val="32"/>
          <w:szCs w:val="32"/>
          <w:highlight w:val="none"/>
        </w:rPr>
        <w:t>共享，进一步提升服务质效，结合</w:t>
      </w:r>
      <w:r>
        <w:rPr>
          <w:rFonts w:hint="eastAsia" w:ascii="Times New Roman" w:hAnsi="Times New Roman" w:eastAsia="仿宋_GB2312" w:cs="Times New Roman"/>
          <w:sz w:val="32"/>
          <w:szCs w:val="32"/>
          <w:highlight w:val="none"/>
        </w:rPr>
        <w:t>辽宁</w:t>
      </w:r>
      <w:r>
        <w:rPr>
          <w:rFonts w:ascii="Times New Roman" w:hAnsi="Times New Roman" w:eastAsia="仿宋_GB2312" w:cs="Times New Roman"/>
          <w:sz w:val="32"/>
          <w:szCs w:val="32"/>
          <w:highlight w:val="none"/>
        </w:rPr>
        <w:t>实际，制定本操作指引。</w:t>
      </w:r>
    </w:p>
    <w:p>
      <w:pPr>
        <w:spacing w:after="0" w:line="620" w:lineRule="exact"/>
        <w:ind w:firstLine="640" w:firstLineChars="20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一、总则</w:t>
      </w:r>
    </w:p>
    <w:p>
      <w:pPr>
        <w:spacing w:after="0" w:line="620"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（一）本指引适用于辽宁省工程建设项目开展远程异地评标活动的组织服务</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监督管理</w:t>
      </w:r>
      <w:r>
        <w:rPr>
          <w:rFonts w:hint="eastAsia" w:ascii="Times New Roman" w:hAnsi="Times New Roman" w:eastAsia="仿宋_GB2312" w:cs="Times New Roman"/>
          <w:sz w:val="32"/>
          <w:szCs w:val="32"/>
          <w:highlight w:val="none"/>
        </w:rPr>
        <w:t>和应急处置</w:t>
      </w:r>
      <w:r>
        <w:rPr>
          <w:rFonts w:ascii="Times New Roman" w:hAnsi="Times New Roman" w:eastAsia="仿宋_GB2312" w:cs="Times New Roman"/>
          <w:sz w:val="32"/>
          <w:szCs w:val="32"/>
          <w:highlight w:val="none"/>
        </w:rPr>
        <w:t>。</w:t>
      </w:r>
    </w:p>
    <w:p>
      <w:pPr>
        <w:spacing w:after="0" w:line="620" w:lineRule="exact"/>
        <w:ind w:firstLine="640" w:firstLineChars="200"/>
        <w:jc w:val="both"/>
        <w:rPr>
          <w:rFonts w:hint="eastAsia"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（二）远程异地评标是指评标专家在不同地址的</w:t>
      </w:r>
      <w:r>
        <w:rPr>
          <w:rFonts w:hint="eastAsia" w:ascii="Times New Roman" w:hAnsi="Times New Roman" w:eastAsia="仿宋_GB2312" w:cs="Times New Roman"/>
          <w:sz w:val="32"/>
          <w:szCs w:val="32"/>
          <w:highlight w:val="none"/>
        </w:rPr>
        <w:t>公共资源交易中心的评标工位</w:t>
      </w:r>
      <w:r>
        <w:rPr>
          <w:rFonts w:ascii="Times New Roman" w:hAnsi="Times New Roman" w:eastAsia="仿宋_GB2312" w:cs="Times New Roman"/>
          <w:sz w:val="32"/>
          <w:szCs w:val="32"/>
          <w:highlight w:val="none"/>
        </w:rPr>
        <w:t>，通过网络使用电子评标系统（含专业交易工具）进行评标的活动</w:t>
      </w:r>
      <w:r>
        <w:rPr>
          <w:rFonts w:hint="eastAsia" w:ascii="Times New Roman" w:hAnsi="Times New Roman" w:eastAsia="仿宋_GB2312" w:cs="Times New Roman"/>
          <w:sz w:val="32"/>
          <w:szCs w:val="32"/>
          <w:highlight w:val="none"/>
        </w:rPr>
        <w:t>。组织形式分</w:t>
      </w:r>
      <w:r>
        <w:rPr>
          <w:rFonts w:ascii="Times New Roman" w:hAnsi="Times New Roman" w:eastAsia="仿宋_GB2312" w:cs="Times New Roman"/>
          <w:sz w:val="32"/>
          <w:szCs w:val="32"/>
          <w:highlight w:val="none"/>
        </w:rPr>
        <w:t>为本地分散评标、省内网络远程</w:t>
      </w:r>
      <w:r>
        <w:rPr>
          <w:rFonts w:hint="eastAsia" w:ascii="Times New Roman" w:hAnsi="Times New Roman" w:eastAsia="仿宋_GB2312" w:cs="Times New Roman"/>
          <w:sz w:val="32"/>
          <w:szCs w:val="32"/>
          <w:highlight w:val="none"/>
        </w:rPr>
        <w:t>分布</w:t>
      </w:r>
      <w:r>
        <w:rPr>
          <w:rFonts w:ascii="Times New Roman" w:hAnsi="Times New Roman" w:eastAsia="仿宋_GB2312" w:cs="Times New Roman"/>
          <w:sz w:val="32"/>
          <w:szCs w:val="32"/>
          <w:highlight w:val="none"/>
        </w:rPr>
        <w:t>评标和跨省网络远程分布评标。本地分散评标</w:t>
      </w:r>
      <w:r>
        <w:rPr>
          <w:rFonts w:hint="eastAsia" w:ascii="Times New Roman" w:hAnsi="Times New Roman" w:eastAsia="仿宋_GB2312" w:cs="Times New Roman"/>
          <w:sz w:val="32"/>
          <w:szCs w:val="32"/>
          <w:highlight w:val="none"/>
        </w:rPr>
        <w:t>是指评标委员会分布在一个市级行政辖区内</w:t>
      </w:r>
      <w:r>
        <w:rPr>
          <w:rFonts w:ascii="Times New Roman" w:hAnsi="Times New Roman" w:eastAsia="仿宋_GB2312" w:cs="Times New Roman"/>
          <w:sz w:val="32"/>
          <w:szCs w:val="32"/>
          <w:highlight w:val="none"/>
        </w:rPr>
        <w:t>不同地址的</w:t>
      </w:r>
      <w:r>
        <w:rPr>
          <w:rFonts w:hint="eastAsia" w:ascii="Times New Roman" w:hAnsi="Times New Roman" w:eastAsia="仿宋_GB2312" w:cs="Times New Roman"/>
          <w:sz w:val="32"/>
          <w:szCs w:val="32"/>
          <w:highlight w:val="none"/>
        </w:rPr>
        <w:t>公共资源交易中心进行评标。</w:t>
      </w:r>
      <w:r>
        <w:rPr>
          <w:rFonts w:ascii="Times New Roman" w:hAnsi="Times New Roman" w:eastAsia="仿宋_GB2312" w:cs="Times New Roman"/>
          <w:sz w:val="32"/>
          <w:szCs w:val="32"/>
          <w:highlight w:val="none"/>
        </w:rPr>
        <w:t>省内网络远程分布评标</w:t>
      </w:r>
      <w:r>
        <w:rPr>
          <w:rFonts w:hint="eastAsia" w:ascii="Times New Roman" w:hAnsi="Times New Roman" w:eastAsia="仿宋_GB2312" w:cs="Times New Roman"/>
          <w:sz w:val="32"/>
          <w:szCs w:val="32"/>
          <w:highlight w:val="none"/>
        </w:rPr>
        <w:t>是指评标委员会分布在不同市级行政辖区进行评标。</w:t>
      </w:r>
    </w:p>
    <w:p>
      <w:pPr>
        <w:spacing w:after="0" w:line="620" w:lineRule="exact"/>
        <w:ind w:firstLine="640" w:firstLineChars="200"/>
        <w:jc w:val="both"/>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（三）</w:t>
      </w:r>
      <w:r>
        <w:rPr>
          <w:rFonts w:ascii="Times New Roman" w:hAnsi="Times New Roman" w:eastAsia="仿宋_GB2312" w:cs="Times New Roman"/>
          <w:sz w:val="32"/>
          <w:szCs w:val="32"/>
          <w:highlight w:val="none"/>
        </w:rPr>
        <w:t>全省工程建设项目远程异地评标原则上优先采取</w:t>
      </w:r>
      <w:r>
        <w:rPr>
          <w:rFonts w:hint="eastAsia" w:ascii="Times New Roman" w:hAnsi="Times New Roman" w:eastAsia="仿宋_GB2312" w:cs="Times New Roman"/>
          <w:sz w:val="32"/>
          <w:szCs w:val="32"/>
          <w:highlight w:val="none"/>
        </w:rPr>
        <w:t>本地分散评标</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省内远程异地分布评标</w:t>
      </w:r>
      <w:r>
        <w:rPr>
          <w:rFonts w:hint="eastAsia" w:ascii="Times New Roman" w:hAnsi="Times New Roman" w:eastAsia="仿宋_GB2312" w:cs="Times New Roman"/>
          <w:sz w:val="32"/>
          <w:szCs w:val="32"/>
          <w:highlight w:val="none"/>
        </w:rPr>
        <w:t>2种评标组织</w:t>
      </w:r>
      <w:r>
        <w:rPr>
          <w:rFonts w:ascii="Times New Roman" w:hAnsi="Times New Roman" w:eastAsia="仿宋_GB2312" w:cs="Times New Roman"/>
          <w:sz w:val="32"/>
          <w:szCs w:val="32"/>
          <w:highlight w:val="none"/>
        </w:rPr>
        <w:t>形式</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在</w:t>
      </w:r>
      <w:r>
        <w:rPr>
          <w:rFonts w:ascii="Times New Roman" w:hAnsi="Times New Roman" w:eastAsia="仿宋_GB2312" w:cs="Times New Roman"/>
          <w:sz w:val="32"/>
          <w:szCs w:val="32"/>
          <w:highlight w:val="none"/>
        </w:rPr>
        <w:t>全国远程异地评标推广条件成熟后，逐步有序开展跨省远程异地评标</w:t>
      </w:r>
      <w:r>
        <w:rPr>
          <w:rFonts w:hint="eastAsia" w:ascii="Times New Roman" w:hAnsi="Times New Roman" w:eastAsia="仿宋_GB2312" w:cs="Times New Roman"/>
          <w:sz w:val="32"/>
          <w:szCs w:val="32"/>
          <w:highlight w:val="none"/>
        </w:rPr>
        <w:t>。</w:t>
      </w:r>
    </w:p>
    <w:p>
      <w:pPr>
        <w:spacing w:after="0" w:line="620"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四</w:t>
      </w:r>
      <w:r>
        <w:rPr>
          <w:rFonts w:ascii="Times New Roman" w:hAnsi="Times New Roman" w:eastAsia="仿宋_GB2312" w:cs="Times New Roman"/>
          <w:sz w:val="32"/>
          <w:szCs w:val="32"/>
          <w:highlight w:val="none"/>
        </w:rPr>
        <w:t>）项目</w:t>
      </w:r>
      <w:r>
        <w:rPr>
          <w:rFonts w:hint="eastAsia" w:ascii="Times New Roman" w:hAnsi="Times New Roman" w:eastAsia="仿宋_GB2312" w:cs="Times New Roman"/>
          <w:sz w:val="32"/>
          <w:szCs w:val="32"/>
          <w:highlight w:val="none"/>
        </w:rPr>
        <w:t>发起</w:t>
      </w:r>
      <w:r>
        <w:rPr>
          <w:rFonts w:ascii="Times New Roman" w:hAnsi="Times New Roman" w:eastAsia="仿宋_GB2312" w:cs="Times New Roman"/>
          <w:sz w:val="32"/>
          <w:szCs w:val="32"/>
          <w:highlight w:val="none"/>
        </w:rPr>
        <w:t>招标</w:t>
      </w:r>
      <w:r>
        <w:rPr>
          <w:rFonts w:hint="eastAsia" w:ascii="Times New Roman" w:hAnsi="Times New Roman" w:eastAsia="仿宋_GB2312" w:cs="Times New Roman"/>
          <w:sz w:val="32"/>
          <w:szCs w:val="32"/>
          <w:highlight w:val="none"/>
        </w:rPr>
        <w:t>后，招标人根据项目特点和实际自主选择或由项目</w:t>
      </w:r>
      <w:r>
        <w:rPr>
          <w:rFonts w:ascii="Times New Roman" w:hAnsi="Times New Roman" w:eastAsia="仿宋_GB2312" w:cs="Times New Roman"/>
          <w:sz w:val="32"/>
          <w:szCs w:val="32"/>
          <w:highlight w:val="none"/>
        </w:rPr>
        <w:t>行政监督部门根据</w:t>
      </w:r>
      <w:r>
        <w:rPr>
          <w:rFonts w:hint="eastAsia" w:ascii="Times New Roman" w:hAnsi="Times New Roman" w:eastAsia="仿宋_GB2312" w:cs="Times New Roman"/>
          <w:sz w:val="32"/>
          <w:szCs w:val="32"/>
          <w:highlight w:val="none"/>
        </w:rPr>
        <w:t>共享</w:t>
      </w:r>
      <w:r>
        <w:rPr>
          <w:rFonts w:ascii="Times New Roman" w:hAnsi="Times New Roman" w:eastAsia="仿宋_GB2312" w:cs="Times New Roman"/>
          <w:sz w:val="32"/>
          <w:szCs w:val="32"/>
          <w:highlight w:val="none"/>
        </w:rPr>
        <w:t>资源条件、监督管理需要直接确定</w:t>
      </w:r>
      <w:r>
        <w:rPr>
          <w:rFonts w:hint="eastAsia" w:ascii="Times New Roman" w:hAnsi="Times New Roman" w:eastAsia="仿宋_GB2312" w:cs="Times New Roman"/>
          <w:sz w:val="32"/>
          <w:szCs w:val="32"/>
          <w:highlight w:val="none"/>
        </w:rPr>
        <w:t>是否采用</w:t>
      </w:r>
      <w:r>
        <w:rPr>
          <w:rFonts w:ascii="Times New Roman" w:hAnsi="Times New Roman" w:eastAsia="仿宋_GB2312" w:cs="Times New Roman"/>
          <w:sz w:val="32"/>
          <w:szCs w:val="32"/>
          <w:highlight w:val="none"/>
        </w:rPr>
        <w:t>远程异地评标模式。</w:t>
      </w:r>
      <w:r>
        <w:rPr>
          <w:rFonts w:hint="eastAsia" w:ascii="Times New Roman" w:hAnsi="Times New Roman" w:eastAsia="仿宋_GB2312" w:cs="Times New Roman"/>
          <w:sz w:val="32"/>
          <w:szCs w:val="32"/>
          <w:highlight w:val="none"/>
        </w:rPr>
        <w:t>存在以下情形之一的，可以不开展远程异地评标：</w:t>
      </w:r>
    </w:p>
    <w:p>
      <w:pPr>
        <w:spacing w:after="0" w:line="620" w:lineRule="exact"/>
        <w:ind w:firstLine="640" w:firstLineChars="200"/>
        <w:jc w:val="both"/>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1.招标项目专业特殊、技术要求特别复杂的；</w:t>
      </w:r>
    </w:p>
    <w:p>
      <w:pPr>
        <w:spacing w:after="0" w:line="620" w:lineRule="exact"/>
        <w:ind w:firstLine="640" w:firstLineChars="200"/>
        <w:jc w:val="both"/>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2.招标人有特殊评标需求的；</w:t>
      </w:r>
    </w:p>
    <w:p>
      <w:pPr>
        <w:spacing w:after="0" w:line="620" w:lineRule="exact"/>
        <w:ind w:firstLine="640" w:firstLineChars="200"/>
        <w:jc w:val="both"/>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3.招标项目评标时间较长、预计确实需要隔夜评标的；</w:t>
      </w:r>
    </w:p>
    <w:p>
      <w:pPr>
        <w:spacing w:after="0" w:line="620" w:lineRule="exact"/>
        <w:ind w:firstLine="640" w:firstLineChars="200"/>
        <w:jc w:val="both"/>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4.招标项目合同金额较小、组织服务保障成本较大，没有必要采用远程异地评标的；</w:t>
      </w:r>
    </w:p>
    <w:p>
      <w:pPr>
        <w:spacing w:after="0" w:line="620" w:lineRule="exact"/>
        <w:ind w:firstLine="640" w:firstLineChars="200"/>
        <w:jc w:val="both"/>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5.其他不适宜采用远程异地评标情形的。</w:t>
      </w:r>
    </w:p>
    <w:p>
      <w:pPr>
        <w:spacing w:after="0" w:line="620" w:lineRule="exact"/>
        <w:ind w:firstLine="640" w:firstLineChars="200"/>
        <w:jc w:val="both"/>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五</w:t>
      </w:r>
      <w:r>
        <w:rPr>
          <w:rFonts w:hint="eastAsia" w:ascii="Times New Roman" w:hAnsi="Times New Roman" w:eastAsia="仿宋_GB2312" w:cs="Times New Roman"/>
          <w:sz w:val="32"/>
          <w:szCs w:val="32"/>
          <w:highlight w:val="none"/>
        </w:rPr>
        <w:t>）项目</w:t>
      </w:r>
      <w:r>
        <w:rPr>
          <w:rFonts w:ascii="Times New Roman" w:hAnsi="Times New Roman" w:eastAsia="仿宋_GB2312" w:cs="Times New Roman"/>
          <w:sz w:val="32"/>
          <w:szCs w:val="32"/>
          <w:highlight w:val="none"/>
        </w:rPr>
        <w:t>行政监督部门</w:t>
      </w:r>
      <w:r>
        <w:rPr>
          <w:rFonts w:hint="eastAsia" w:ascii="Times New Roman" w:hAnsi="Times New Roman" w:eastAsia="仿宋_GB2312" w:cs="Times New Roman"/>
          <w:sz w:val="32"/>
          <w:szCs w:val="32"/>
          <w:highlight w:val="none"/>
        </w:rPr>
        <w:t>已确定采用</w:t>
      </w:r>
      <w:r>
        <w:rPr>
          <w:rFonts w:ascii="Times New Roman" w:hAnsi="Times New Roman" w:eastAsia="仿宋_GB2312" w:cs="Times New Roman"/>
          <w:sz w:val="32"/>
          <w:szCs w:val="32"/>
          <w:highlight w:val="none"/>
        </w:rPr>
        <w:t>远程异地评标模式</w:t>
      </w:r>
      <w:r>
        <w:rPr>
          <w:rFonts w:hint="eastAsia" w:ascii="Times New Roman" w:hAnsi="Times New Roman" w:eastAsia="仿宋_GB2312" w:cs="Times New Roman"/>
          <w:sz w:val="32"/>
          <w:szCs w:val="32"/>
          <w:highlight w:val="none"/>
        </w:rPr>
        <w:t>，招标人因本指引第（四）条规定的情形外原因拟不采用远程异地评标组织形式的，应当在招标项目登记时向项目行政监督部门书面说明情况，</w:t>
      </w:r>
      <w:r>
        <w:rPr>
          <w:rFonts w:ascii="Times New Roman" w:hAnsi="Times New Roman" w:eastAsia="仿宋_GB2312" w:cs="Times New Roman"/>
          <w:sz w:val="32"/>
          <w:szCs w:val="32"/>
          <w:highlight w:val="none"/>
        </w:rPr>
        <w:t>项目行政监督部门</w:t>
      </w:r>
      <w:r>
        <w:rPr>
          <w:rFonts w:hint="eastAsia" w:ascii="Times New Roman" w:hAnsi="Times New Roman" w:eastAsia="仿宋_GB2312" w:cs="Times New Roman"/>
          <w:sz w:val="32"/>
          <w:szCs w:val="32"/>
          <w:highlight w:val="none"/>
        </w:rPr>
        <w:t>对招标人提出的具体事实和理由进行核实并审慎判断后确定其评标组织形式。</w:t>
      </w:r>
    </w:p>
    <w:p>
      <w:pPr>
        <w:spacing w:after="0" w:line="620" w:lineRule="exact"/>
        <w:ind w:firstLine="640" w:firstLineChars="20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二、组织服务</w:t>
      </w:r>
    </w:p>
    <w:p>
      <w:pPr>
        <w:spacing w:after="0" w:line="620"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六</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远程异地评标主要依托全省各级公共资源交易中心的评标场所开展。</w:t>
      </w:r>
      <w:r>
        <w:rPr>
          <w:rFonts w:ascii="Times New Roman" w:hAnsi="Times New Roman" w:eastAsia="仿宋_GB2312" w:cs="Times New Roman"/>
          <w:sz w:val="32"/>
          <w:szCs w:val="32"/>
          <w:highlight w:val="none"/>
        </w:rPr>
        <w:t>远程异地</w:t>
      </w:r>
      <w:bookmarkStart w:id="0" w:name="OLE_LINK1"/>
      <w:r>
        <w:rPr>
          <w:rFonts w:ascii="Times New Roman" w:hAnsi="Times New Roman" w:eastAsia="仿宋_GB2312" w:cs="Times New Roman"/>
          <w:sz w:val="32"/>
          <w:szCs w:val="32"/>
          <w:highlight w:val="none"/>
        </w:rPr>
        <w:t>评标场所</w:t>
      </w:r>
      <w:bookmarkEnd w:id="0"/>
      <w:r>
        <w:rPr>
          <w:rFonts w:ascii="Times New Roman" w:hAnsi="Times New Roman" w:eastAsia="仿宋_GB2312" w:cs="Times New Roman"/>
          <w:sz w:val="32"/>
          <w:szCs w:val="32"/>
          <w:highlight w:val="none"/>
        </w:rPr>
        <w:t>分为评标主场、副场，评标项目所属地区</w:t>
      </w:r>
      <w:r>
        <w:rPr>
          <w:rFonts w:hint="eastAsia" w:ascii="Times New Roman" w:hAnsi="Times New Roman" w:eastAsia="仿宋_GB2312" w:cs="Times New Roman"/>
          <w:sz w:val="32"/>
          <w:szCs w:val="32"/>
          <w:highlight w:val="none"/>
        </w:rPr>
        <w:t>（地址）或受理项目交易</w:t>
      </w:r>
      <w:r>
        <w:rPr>
          <w:rFonts w:ascii="Times New Roman" w:hAnsi="Times New Roman" w:eastAsia="仿宋_GB2312" w:cs="Times New Roman"/>
          <w:sz w:val="32"/>
          <w:szCs w:val="32"/>
          <w:highlight w:val="none"/>
        </w:rPr>
        <w:t>的评标场所（工位）称为评标主场，与评标主场不同地址的评标场所称为评标副场</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招标人委派代表参与评标的，</w:t>
      </w:r>
      <w:r>
        <w:rPr>
          <w:rFonts w:hint="eastAsia" w:ascii="Times New Roman" w:hAnsi="Times New Roman" w:eastAsia="仿宋_GB2312" w:cs="Times New Roman"/>
          <w:sz w:val="32"/>
          <w:szCs w:val="32"/>
          <w:highlight w:val="none"/>
        </w:rPr>
        <w:t>一般</w:t>
      </w:r>
      <w:r>
        <w:rPr>
          <w:rFonts w:ascii="Times New Roman" w:hAnsi="Times New Roman" w:eastAsia="仿宋_GB2312" w:cs="Times New Roman"/>
          <w:sz w:val="32"/>
          <w:szCs w:val="32"/>
          <w:highlight w:val="none"/>
        </w:rPr>
        <w:t>应当在</w:t>
      </w:r>
      <w:r>
        <w:rPr>
          <w:rFonts w:hint="eastAsia" w:ascii="Times New Roman" w:hAnsi="Times New Roman" w:eastAsia="仿宋_GB2312" w:cs="Times New Roman"/>
          <w:sz w:val="32"/>
          <w:szCs w:val="32"/>
          <w:highlight w:val="none"/>
        </w:rPr>
        <w:t>评标</w:t>
      </w:r>
      <w:r>
        <w:rPr>
          <w:rFonts w:ascii="Times New Roman" w:hAnsi="Times New Roman" w:eastAsia="仿宋_GB2312" w:cs="Times New Roman"/>
          <w:sz w:val="32"/>
          <w:szCs w:val="32"/>
          <w:highlight w:val="none"/>
        </w:rPr>
        <w:t>主场参加评标。</w:t>
      </w:r>
    </w:p>
    <w:p>
      <w:pPr>
        <w:spacing w:after="0" w:line="620"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七</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各级公共资源交易中心</w:t>
      </w:r>
      <w:r>
        <w:rPr>
          <w:rFonts w:ascii="Times New Roman" w:hAnsi="Times New Roman" w:eastAsia="仿宋_GB2312" w:cs="Times New Roman"/>
          <w:sz w:val="32"/>
          <w:szCs w:val="32"/>
          <w:highlight w:val="none"/>
        </w:rPr>
        <w:t>应</w:t>
      </w:r>
      <w:r>
        <w:rPr>
          <w:rFonts w:hint="eastAsia" w:ascii="Times New Roman" w:hAnsi="Times New Roman" w:eastAsia="仿宋_GB2312" w:cs="Times New Roman"/>
          <w:sz w:val="32"/>
          <w:szCs w:val="32"/>
          <w:highlight w:val="none"/>
        </w:rPr>
        <w:t>当按照本指引要求做好远程异地评标现场服务（见证服务）保障工作，</w:t>
      </w:r>
      <w:r>
        <w:rPr>
          <w:rFonts w:ascii="Times New Roman" w:hAnsi="Times New Roman" w:eastAsia="仿宋_GB2312" w:cs="Times New Roman"/>
          <w:sz w:val="32"/>
          <w:szCs w:val="32"/>
          <w:highlight w:val="none"/>
        </w:rPr>
        <w:t>设置</w:t>
      </w:r>
      <w:r>
        <w:rPr>
          <w:rFonts w:hint="eastAsia" w:ascii="Times New Roman" w:hAnsi="Times New Roman" w:eastAsia="仿宋_GB2312" w:cs="Times New Roman"/>
          <w:sz w:val="32"/>
          <w:szCs w:val="32"/>
          <w:highlight w:val="none"/>
        </w:rPr>
        <w:t>相对</w:t>
      </w:r>
      <w:r>
        <w:rPr>
          <w:rFonts w:ascii="Times New Roman" w:hAnsi="Times New Roman" w:eastAsia="仿宋_GB2312" w:cs="Times New Roman"/>
          <w:sz w:val="32"/>
          <w:szCs w:val="32"/>
          <w:highlight w:val="none"/>
        </w:rPr>
        <w:t>独立的评标工位，配置符合标准的计算机、摄像头、麦克风等必要硬件设备，做好评标过程中网络环境、环境监控、专家身份验证等设施条件检查</w:t>
      </w:r>
      <w:r>
        <w:rPr>
          <w:rFonts w:hint="eastAsia" w:ascii="Times New Roman" w:hAnsi="Times New Roman" w:eastAsia="仿宋_GB2312" w:cs="Times New Roman"/>
          <w:sz w:val="32"/>
          <w:szCs w:val="32"/>
          <w:highlight w:val="none"/>
        </w:rPr>
        <w:t>和</w:t>
      </w:r>
      <w:r>
        <w:rPr>
          <w:rFonts w:ascii="Times New Roman" w:hAnsi="Times New Roman" w:eastAsia="仿宋_GB2312" w:cs="Times New Roman"/>
          <w:sz w:val="32"/>
          <w:szCs w:val="32"/>
          <w:highlight w:val="none"/>
        </w:rPr>
        <w:t>调试工作，满足远程异地评标各项</w:t>
      </w:r>
      <w:r>
        <w:rPr>
          <w:rFonts w:hint="eastAsia" w:ascii="Times New Roman" w:hAnsi="Times New Roman" w:eastAsia="仿宋_GB2312" w:cs="Times New Roman"/>
          <w:sz w:val="32"/>
          <w:szCs w:val="32"/>
          <w:highlight w:val="none"/>
        </w:rPr>
        <w:t>必要的服务保障</w:t>
      </w:r>
      <w:r>
        <w:rPr>
          <w:rFonts w:ascii="Times New Roman" w:hAnsi="Times New Roman" w:eastAsia="仿宋_GB2312" w:cs="Times New Roman"/>
          <w:sz w:val="32"/>
          <w:szCs w:val="32"/>
          <w:highlight w:val="none"/>
        </w:rPr>
        <w:t>要求。</w:t>
      </w:r>
    </w:p>
    <w:p>
      <w:pPr>
        <w:spacing w:after="0" w:line="620"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八</w:t>
      </w:r>
      <w:r>
        <w:rPr>
          <w:rFonts w:ascii="Times New Roman" w:hAnsi="Times New Roman" w:eastAsia="仿宋_GB2312" w:cs="Times New Roman"/>
          <w:sz w:val="32"/>
          <w:szCs w:val="32"/>
          <w:highlight w:val="none"/>
        </w:rPr>
        <w:t>）</w:t>
      </w:r>
      <w:bookmarkStart w:id="1" w:name="OLE_LINK8"/>
      <w:r>
        <w:rPr>
          <w:rFonts w:hint="eastAsia" w:ascii="Times New Roman" w:hAnsi="Times New Roman" w:eastAsia="仿宋_GB2312" w:cs="Times New Roman"/>
          <w:sz w:val="32"/>
          <w:szCs w:val="32"/>
          <w:highlight w:val="none"/>
        </w:rPr>
        <w:t>各级公共资源交易中心</w:t>
      </w:r>
      <w:bookmarkEnd w:id="1"/>
      <w:r>
        <w:rPr>
          <w:rFonts w:hint="eastAsia" w:ascii="Times New Roman" w:hAnsi="Times New Roman" w:eastAsia="仿宋_GB2312" w:cs="Times New Roman"/>
          <w:sz w:val="32"/>
          <w:szCs w:val="32"/>
          <w:highlight w:val="none"/>
        </w:rPr>
        <w:t>承担所属</w:t>
      </w:r>
      <w:r>
        <w:rPr>
          <w:rFonts w:ascii="Times New Roman" w:hAnsi="Times New Roman" w:eastAsia="仿宋_GB2312" w:cs="Times New Roman"/>
          <w:sz w:val="32"/>
          <w:szCs w:val="32"/>
          <w:highlight w:val="none"/>
        </w:rPr>
        <w:t>评标工位</w:t>
      </w:r>
      <w:r>
        <w:rPr>
          <w:rFonts w:hint="eastAsia" w:ascii="Times New Roman" w:hAnsi="Times New Roman" w:eastAsia="仿宋_GB2312" w:cs="Times New Roman"/>
          <w:sz w:val="32"/>
          <w:szCs w:val="32"/>
          <w:highlight w:val="none"/>
        </w:rPr>
        <w:t>共享、预约等管理职责，应当</w:t>
      </w:r>
      <w:r>
        <w:rPr>
          <w:rFonts w:ascii="Times New Roman" w:hAnsi="Times New Roman" w:eastAsia="仿宋_GB2312" w:cs="Times New Roman"/>
          <w:sz w:val="32"/>
          <w:szCs w:val="32"/>
          <w:highlight w:val="none"/>
        </w:rPr>
        <w:t>建立健全远程异地评标工位共享、保障服务、内部监督等</w:t>
      </w:r>
      <w:r>
        <w:rPr>
          <w:rFonts w:hint="eastAsia" w:ascii="Times New Roman" w:hAnsi="Times New Roman" w:eastAsia="仿宋_GB2312" w:cs="Times New Roman"/>
          <w:sz w:val="32"/>
          <w:szCs w:val="32"/>
          <w:highlight w:val="none"/>
        </w:rPr>
        <w:t>相关管理服务</w:t>
      </w:r>
      <w:r>
        <w:rPr>
          <w:rFonts w:ascii="Times New Roman" w:hAnsi="Times New Roman" w:eastAsia="仿宋_GB2312" w:cs="Times New Roman"/>
          <w:sz w:val="32"/>
          <w:szCs w:val="32"/>
          <w:highlight w:val="none"/>
        </w:rPr>
        <w:t>制度，组建专项</w:t>
      </w:r>
      <w:r>
        <w:rPr>
          <w:rFonts w:hint="eastAsia" w:ascii="Times New Roman" w:hAnsi="Times New Roman" w:eastAsia="仿宋_GB2312" w:cs="Times New Roman"/>
          <w:sz w:val="32"/>
          <w:szCs w:val="32"/>
          <w:highlight w:val="none"/>
        </w:rPr>
        <w:t>服务保障</w:t>
      </w:r>
      <w:r>
        <w:rPr>
          <w:rFonts w:ascii="Times New Roman" w:hAnsi="Times New Roman" w:eastAsia="仿宋_GB2312" w:cs="Times New Roman"/>
          <w:sz w:val="32"/>
          <w:szCs w:val="32"/>
          <w:highlight w:val="none"/>
        </w:rPr>
        <w:t>团队，指定专人负责管理、服务、协调</w:t>
      </w:r>
      <w:r>
        <w:rPr>
          <w:rFonts w:hint="eastAsia" w:ascii="Times New Roman" w:hAnsi="Times New Roman" w:eastAsia="仿宋_GB2312" w:cs="Times New Roman"/>
          <w:sz w:val="32"/>
          <w:szCs w:val="32"/>
          <w:highlight w:val="none"/>
        </w:rPr>
        <w:t>以及远程异地评标活动的组织</w:t>
      </w:r>
      <w:r>
        <w:rPr>
          <w:rFonts w:ascii="Times New Roman" w:hAnsi="Times New Roman" w:eastAsia="仿宋_GB2312" w:cs="Times New Roman"/>
          <w:sz w:val="32"/>
          <w:szCs w:val="32"/>
          <w:highlight w:val="none"/>
        </w:rPr>
        <w:t>保障等工作</w:t>
      </w:r>
      <w:r>
        <w:rPr>
          <w:rFonts w:hint="eastAsia" w:ascii="Times New Roman" w:hAnsi="Times New Roman" w:eastAsia="仿宋_GB2312" w:cs="Times New Roman"/>
          <w:sz w:val="32"/>
          <w:szCs w:val="32"/>
          <w:highlight w:val="none"/>
        </w:rPr>
        <w:t>。</w:t>
      </w:r>
    </w:p>
    <w:p>
      <w:pPr>
        <w:spacing w:after="0" w:line="620" w:lineRule="exact"/>
        <w:ind w:firstLine="640" w:firstLineChars="200"/>
        <w:jc w:val="both"/>
        <w:rPr>
          <w:rFonts w:hint="eastAsia"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九</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各级公共资源交易中心应当在</w:t>
      </w:r>
      <w:r>
        <w:rPr>
          <w:rFonts w:ascii="Times New Roman" w:hAnsi="Times New Roman" w:eastAsia="仿宋_GB2312" w:cs="Times New Roman"/>
          <w:sz w:val="32"/>
          <w:szCs w:val="32"/>
          <w:highlight w:val="none"/>
        </w:rPr>
        <w:t>省远程异地评标管理系统</w:t>
      </w:r>
      <w:r>
        <w:rPr>
          <w:rFonts w:hint="eastAsia" w:ascii="Times New Roman" w:hAnsi="Times New Roman" w:eastAsia="仿宋_GB2312" w:cs="Times New Roman"/>
          <w:sz w:val="32"/>
          <w:szCs w:val="32"/>
          <w:highlight w:val="none"/>
        </w:rPr>
        <w:t>登记所属全部</w:t>
      </w:r>
      <w:r>
        <w:rPr>
          <w:rFonts w:ascii="Times New Roman" w:hAnsi="Times New Roman" w:eastAsia="仿宋_GB2312" w:cs="Times New Roman"/>
          <w:sz w:val="32"/>
          <w:szCs w:val="32"/>
          <w:highlight w:val="none"/>
        </w:rPr>
        <w:t>评标工位</w:t>
      </w:r>
      <w:r>
        <w:rPr>
          <w:rFonts w:hint="eastAsia" w:ascii="Times New Roman" w:hAnsi="Times New Roman" w:eastAsia="仿宋_GB2312" w:cs="Times New Roman"/>
          <w:sz w:val="32"/>
          <w:szCs w:val="32"/>
          <w:highlight w:val="none"/>
        </w:rPr>
        <w:t>数量，一个地区（包括市县两级）专属共享工位</w:t>
      </w:r>
      <w:r>
        <w:rPr>
          <w:rFonts w:ascii="Times New Roman" w:hAnsi="Times New Roman" w:eastAsia="仿宋_GB2312" w:cs="Times New Roman"/>
          <w:sz w:val="32"/>
          <w:szCs w:val="32"/>
          <w:highlight w:val="none"/>
        </w:rPr>
        <w:t>开放比例</w:t>
      </w:r>
      <w:r>
        <w:rPr>
          <w:rFonts w:hint="eastAsia" w:ascii="Times New Roman" w:hAnsi="Times New Roman" w:eastAsia="仿宋_GB2312" w:cs="Times New Roman"/>
          <w:sz w:val="32"/>
          <w:szCs w:val="32"/>
          <w:highlight w:val="none"/>
        </w:rPr>
        <w:t>原则上</w:t>
      </w:r>
      <w:r>
        <w:rPr>
          <w:rFonts w:ascii="Times New Roman" w:hAnsi="Times New Roman" w:eastAsia="仿宋_GB2312" w:cs="Times New Roman"/>
          <w:sz w:val="32"/>
          <w:szCs w:val="32"/>
          <w:highlight w:val="none"/>
        </w:rPr>
        <w:t>不得低于</w:t>
      </w:r>
      <w:r>
        <w:rPr>
          <w:rFonts w:hint="eastAsia" w:ascii="Times New Roman" w:hAnsi="Times New Roman" w:eastAsia="仿宋_GB2312" w:cs="Times New Roman"/>
          <w:sz w:val="32"/>
          <w:szCs w:val="32"/>
          <w:highlight w:val="none"/>
        </w:rPr>
        <w:t>本地区内评标</w:t>
      </w:r>
      <w:r>
        <w:rPr>
          <w:rFonts w:ascii="Times New Roman" w:hAnsi="Times New Roman" w:eastAsia="仿宋_GB2312" w:cs="Times New Roman"/>
          <w:sz w:val="32"/>
          <w:szCs w:val="32"/>
          <w:highlight w:val="none"/>
        </w:rPr>
        <w:t>工位总数的20%</w:t>
      </w:r>
      <w:r>
        <w:rPr>
          <w:rFonts w:hint="eastAsia" w:ascii="Times New Roman" w:hAnsi="Times New Roman" w:eastAsia="仿宋_GB2312" w:cs="Times New Roman"/>
          <w:sz w:val="32"/>
          <w:szCs w:val="32"/>
          <w:highlight w:val="none"/>
        </w:rPr>
        <w:t>，单一评标场所不满足5个（含）评标室则至少共享1个评标室工位，专属</w:t>
      </w:r>
      <w:bookmarkStart w:id="2" w:name="OLE_LINK4"/>
      <w:r>
        <w:rPr>
          <w:rFonts w:hint="eastAsia" w:ascii="Times New Roman" w:hAnsi="Times New Roman" w:eastAsia="仿宋_GB2312" w:cs="Times New Roman"/>
          <w:sz w:val="32"/>
          <w:szCs w:val="32"/>
          <w:highlight w:val="none"/>
        </w:rPr>
        <w:t>共享工位</w:t>
      </w:r>
      <w:bookmarkEnd w:id="2"/>
      <w:r>
        <w:rPr>
          <w:rFonts w:hint="eastAsia" w:ascii="Times New Roman" w:hAnsi="Times New Roman" w:eastAsia="仿宋_GB2312" w:cs="Times New Roman"/>
          <w:sz w:val="32"/>
          <w:szCs w:val="32"/>
          <w:highlight w:val="none"/>
        </w:rPr>
        <w:t>要优先用于远程异地评标活动。</w:t>
      </w:r>
      <w:bookmarkStart w:id="3" w:name="OLE_LINK2"/>
      <w:r>
        <w:rPr>
          <w:rFonts w:hint="eastAsia" w:ascii="Times New Roman" w:hAnsi="Times New Roman" w:eastAsia="仿宋_GB2312" w:cs="Times New Roman"/>
          <w:sz w:val="32"/>
          <w:szCs w:val="32"/>
          <w:highlight w:val="none"/>
        </w:rPr>
        <w:t>各级公共资源交易中心</w:t>
      </w:r>
      <w:bookmarkEnd w:id="3"/>
      <w:r>
        <w:rPr>
          <w:rFonts w:ascii="Times New Roman" w:hAnsi="Times New Roman" w:eastAsia="仿宋_GB2312" w:cs="Times New Roman"/>
          <w:sz w:val="32"/>
          <w:szCs w:val="32"/>
          <w:highlight w:val="none"/>
        </w:rPr>
        <w:t>要根据推广远程异地评标实际需要，有序提升开放</w:t>
      </w:r>
      <w:r>
        <w:rPr>
          <w:rFonts w:hint="eastAsia" w:ascii="Times New Roman" w:hAnsi="Times New Roman" w:eastAsia="仿宋_GB2312" w:cs="Times New Roman"/>
          <w:sz w:val="32"/>
          <w:szCs w:val="32"/>
          <w:highlight w:val="none"/>
        </w:rPr>
        <w:t>共享</w:t>
      </w:r>
      <w:r>
        <w:rPr>
          <w:rFonts w:ascii="Times New Roman" w:hAnsi="Times New Roman" w:eastAsia="仿宋_GB2312" w:cs="Times New Roman"/>
          <w:sz w:val="32"/>
          <w:szCs w:val="32"/>
          <w:highlight w:val="none"/>
        </w:rPr>
        <w:t>评标工位比例</w:t>
      </w:r>
      <w:r>
        <w:rPr>
          <w:rFonts w:hint="eastAsia" w:ascii="Times New Roman" w:hAnsi="Times New Roman" w:eastAsia="仿宋_GB2312" w:cs="Times New Roman"/>
          <w:sz w:val="32"/>
          <w:szCs w:val="32"/>
          <w:highlight w:val="none"/>
        </w:rPr>
        <w:t>，鼓励有条件的公共资源交易中心进一步提升共享工位</w:t>
      </w:r>
      <w:r>
        <w:rPr>
          <w:rFonts w:ascii="Times New Roman" w:hAnsi="Times New Roman" w:eastAsia="仿宋_GB2312" w:cs="Times New Roman"/>
          <w:sz w:val="32"/>
          <w:szCs w:val="32"/>
          <w:highlight w:val="none"/>
        </w:rPr>
        <w:t>开放比例</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直至全省各级公共资源交易中心评标工位资源统一调度</w:t>
      </w:r>
      <w:r>
        <w:rPr>
          <w:rFonts w:hint="eastAsia" w:ascii="Times New Roman" w:hAnsi="Times New Roman" w:eastAsia="仿宋_GB2312" w:cs="Times New Roman"/>
          <w:sz w:val="32"/>
          <w:szCs w:val="32"/>
          <w:highlight w:val="none"/>
        </w:rPr>
        <w:t>、协同运行</w:t>
      </w:r>
      <w:r>
        <w:rPr>
          <w:rFonts w:ascii="Times New Roman" w:hAnsi="Times New Roman" w:eastAsia="仿宋_GB2312" w:cs="Times New Roman"/>
          <w:sz w:val="32"/>
          <w:szCs w:val="32"/>
          <w:highlight w:val="none"/>
        </w:rPr>
        <w:t>和共享共用</w:t>
      </w:r>
      <w:r>
        <w:rPr>
          <w:rFonts w:hint="eastAsia" w:ascii="Times New Roman" w:hAnsi="Times New Roman" w:eastAsia="仿宋_GB2312" w:cs="Times New Roman"/>
          <w:sz w:val="32"/>
          <w:szCs w:val="32"/>
          <w:highlight w:val="none"/>
        </w:rPr>
        <w:t>，满足省内远程异地评标常态化开展需求。市级招标投标指导协调工作牵头部门负责统筹协调本地区的共享工位工作。</w:t>
      </w:r>
    </w:p>
    <w:p>
      <w:pPr>
        <w:spacing w:after="0" w:line="620" w:lineRule="exact"/>
        <w:ind w:firstLine="640" w:firstLineChars="200"/>
        <w:jc w:val="both"/>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（十）</w:t>
      </w:r>
      <w:r>
        <w:rPr>
          <w:rFonts w:hint="eastAsia" w:ascii="Times New Roman" w:hAnsi="Times New Roman" w:eastAsia="仿宋_GB2312" w:cs="Times New Roman"/>
          <w:sz w:val="32"/>
          <w:szCs w:val="32"/>
          <w:highlight w:val="none"/>
        </w:rPr>
        <w:t>现</w:t>
      </w:r>
      <w:r>
        <w:rPr>
          <w:rFonts w:ascii="Times New Roman" w:hAnsi="Times New Roman" w:eastAsia="仿宋_GB2312" w:cs="Times New Roman"/>
          <w:sz w:val="32"/>
          <w:szCs w:val="32"/>
          <w:highlight w:val="none"/>
        </w:rPr>
        <w:t>已具备评标场所（含工位）线上预订条件的</w:t>
      </w:r>
      <w:r>
        <w:rPr>
          <w:rFonts w:hint="eastAsia" w:ascii="Times New Roman" w:hAnsi="Times New Roman" w:eastAsia="仿宋_GB2312" w:cs="Times New Roman"/>
          <w:sz w:val="32"/>
          <w:szCs w:val="32"/>
          <w:highlight w:val="none"/>
        </w:rPr>
        <w:t>公共资源交易中心</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可以继续保留使用针对非远程异地评标项目或其他交易领域项目场所预订工作，但应当按照全省统一的数据接口标准（含门禁等硬件设施设备），在本指引印发60日内完成与</w:t>
      </w:r>
      <w:r>
        <w:rPr>
          <w:rFonts w:ascii="Times New Roman" w:hAnsi="Times New Roman" w:eastAsia="仿宋_GB2312" w:cs="Times New Roman"/>
          <w:sz w:val="32"/>
          <w:szCs w:val="32"/>
          <w:highlight w:val="none"/>
        </w:rPr>
        <w:t>省远程异地评标管理系统对接</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实现数据互通、实时动态共享</w:t>
      </w:r>
      <w:r>
        <w:rPr>
          <w:rFonts w:hint="eastAsia" w:ascii="Times New Roman" w:hAnsi="Times New Roman" w:eastAsia="仿宋_GB2312" w:cs="Times New Roman"/>
          <w:sz w:val="32"/>
          <w:szCs w:val="32"/>
          <w:highlight w:val="none"/>
        </w:rPr>
        <w:t>，打破信息孤岛，提升协同效率。</w:t>
      </w:r>
      <w:r>
        <w:rPr>
          <w:rFonts w:ascii="Times New Roman" w:hAnsi="Times New Roman" w:eastAsia="仿宋_GB2312" w:cs="Times New Roman"/>
          <w:sz w:val="32"/>
          <w:szCs w:val="32"/>
          <w:highlight w:val="none"/>
        </w:rPr>
        <w:t>尚不具备评标场所（含工位）线上预订条件的</w:t>
      </w:r>
      <w:r>
        <w:rPr>
          <w:rFonts w:hint="eastAsia" w:ascii="Times New Roman" w:hAnsi="Times New Roman" w:eastAsia="仿宋_GB2312" w:cs="Times New Roman"/>
          <w:sz w:val="32"/>
          <w:szCs w:val="32"/>
          <w:highlight w:val="none"/>
        </w:rPr>
        <w:t>公共资源交易中心</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可以应用</w:t>
      </w:r>
      <w:r>
        <w:rPr>
          <w:rFonts w:ascii="Times New Roman" w:hAnsi="Times New Roman" w:eastAsia="仿宋_GB2312" w:cs="Times New Roman"/>
          <w:sz w:val="32"/>
          <w:szCs w:val="32"/>
          <w:highlight w:val="none"/>
        </w:rPr>
        <w:t>省远程异地评标管理系统</w:t>
      </w:r>
      <w:r>
        <w:rPr>
          <w:rFonts w:hint="eastAsia" w:ascii="Times New Roman" w:hAnsi="Times New Roman" w:eastAsia="仿宋_GB2312" w:cs="Times New Roman"/>
          <w:sz w:val="32"/>
          <w:szCs w:val="32"/>
          <w:highlight w:val="none"/>
        </w:rPr>
        <w:t>向交易发起人</w:t>
      </w:r>
      <w:r>
        <w:rPr>
          <w:rFonts w:ascii="Times New Roman" w:hAnsi="Times New Roman" w:eastAsia="仿宋_GB2312" w:cs="Times New Roman"/>
          <w:sz w:val="32"/>
          <w:szCs w:val="32"/>
          <w:highlight w:val="none"/>
        </w:rPr>
        <w:t>提供线上评标场所（含工位）预订服务。</w:t>
      </w:r>
      <w:r>
        <w:rPr>
          <w:rFonts w:hint="eastAsia" w:ascii="Times New Roman" w:hAnsi="Times New Roman" w:eastAsia="仿宋_GB2312" w:cs="Times New Roman"/>
          <w:sz w:val="32"/>
          <w:szCs w:val="32"/>
          <w:highlight w:val="none"/>
        </w:rPr>
        <w:t>在本指引印发60日后</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不鼓励公共资源交易中心</w:t>
      </w:r>
      <w:r>
        <w:rPr>
          <w:rFonts w:ascii="Times New Roman" w:hAnsi="Times New Roman" w:eastAsia="仿宋_GB2312" w:cs="Times New Roman"/>
          <w:sz w:val="32"/>
          <w:szCs w:val="32"/>
          <w:highlight w:val="none"/>
        </w:rPr>
        <w:t>采用任何形式的线下</w:t>
      </w:r>
      <w:bookmarkStart w:id="4" w:name="OLE_LINK10"/>
      <w:r>
        <w:rPr>
          <w:rFonts w:ascii="Times New Roman" w:hAnsi="Times New Roman" w:eastAsia="仿宋_GB2312" w:cs="Times New Roman"/>
          <w:sz w:val="32"/>
          <w:szCs w:val="32"/>
          <w:highlight w:val="none"/>
        </w:rPr>
        <w:t>评标场所（含工位）</w:t>
      </w:r>
      <w:bookmarkEnd w:id="4"/>
      <w:r>
        <w:rPr>
          <w:rFonts w:ascii="Times New Roman" w:hAnsi="Times New Roman" w:eastAsia="仿宋_GB2312" w:cs="Times New Roman"/>
          <w:sz w:val="32"/>
          <w:szCs w:val="32"/>
          <w:highlight w:val="none"/>
        </w:rPr>
        <w:t>预订服务</w:t>
      </w:r>
      <w:r>
        <w:rPr>
          <w:rFonts w:hint="eastAsia" w:ascii="Times New Roman" w:hAnsi="Times New Roman" w:eastAsia="仿宋_GB2312" w:cs="Times New Roman"/>
          <w:sz w:val="32"/>
          <w:szCs w:val="32"/>
          <w:highlight w:val="none"/>
        </w:rPr>
        <w:t>。</w:t>
      </w:r>
    </w:p>
    <w:p>
      <w:pPr>
        <w:spacing w:after="0" w:line="620"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十一</w:t>
      </w:r>
      <w:r>
        <w:rPr>
          <w:rFonts w:ascii="Times New Roman" w:hAnsi="Times New Roman" w:eastAsia="仿宋_GB2312" w:cs="Times New Roman"/>
          <w:sz w:val="32"/>
          <w:szCs w:val="32"/>
          <w:highlight w:val="none"/>
        </w:rPr>
        <w:t>）</w:t>
      </w:r>
      <w:bookmarkStart w:id="5" w:name="OLE_LINK3"/>
      <w:bookmarkStart w:id="6" w:name="OLE_LINK9"/>
      <w:r>
        <w:rPr>
          <w:rFonts w:ascii="Times New Roman" w:hAnsi="Times New Roman" w:eastAsia="仿宋_GB2312" w:cs="Times New Roman"/>
          <w:sz w:val="32"/>
          <w:szCs w:val="32"/>
          <w:highlight w:val="none"/>
        </w:rPr>
        <w:t>评标</w:t>
      </w:r>
      <w:bookmarkEnd w:id="5"/>
      <w:r>
        <w:rPr>
          <w:rFonts w:ascii="Times New Roman" w:hAnsi="Times New Roman" w:eastAsia="仿宋_GB2312" w:cs="Times New Roman"/>
          <w:sz w:val="32"/>
          <w:szCs w:val="32"/>
          <w:highlight w:val="none"/>
        </w:rPr>
        <w:t>主场、副场</w:t>
      </w:r>
      <w:r>
        <w:rPr>
          <w:rFonts w:hint="eastAsia" w:ascii="Times New Roman" w:hAnsi="Times New Roman" w:eastAsia="仿宋_GB2312" w:cs="Times New Roman"/>
          <w:sz w:val="32"/>
          <w:szCs w:val="32"/>
          <w:highlight w:val="none"/>
        </w:rPr>
        <w:t>所在地公共资源交易中心</w:t>
      </w:r>
      <w:bookmarkEnd w:id="6"/>
      <w:r>
        <w:rPr>
          <w:rFonts w:ascii="Times New Roman" w:hAnsi="Times New Roman" w:eastAsia="仿宋_GB2312" w:cs="Times New Roman"/>
          <w:sz w:val="32"/>
          <w:szCs w:val="32"/>
          <w:highlight w:val="none"/>
        </w:rPr>
        <w:t>分别负责</w:t>
      </w:r>
      <w:r>
        <w:rPr>
          <w:rFonts w:hint="eastAsia" w:ascii="Times New Roman" w:hAnsi="Times New Roman" w:eastAsia="仿宋_GB2312" w:cs="Times New Roman"/>
          <w:sz w:val="32"/>
          <w:szCs w:val="32"/>
          <w:highlight w:val="none"/>
        </w:rPr>
        <w:t>各自场内</w:t>
      </w:r>
      <w:r>
        <w:rPr>
          <w:rFonts w:ascii="Times New Roman" w:hAnsi="Times New Roman" w:eastAsia="仿宋_GB2312" w:cs="Times New Roman"/>
          <w:sz w:val="32"/>
          <w:szCs w:val="32"/>
          <w:highlight w:val="none"/>
        </w:rPr>
        <w:t>评标专家身份验证工作，统一集中保管通讯工具，引导至评标工位，并为评标专家提供必要的技术</w:t>
      </w:r>
      <w:r>
        <w:rPr>
          <w:rFonts w:hint="eastAsia" w:ascii="Times New Roman" w:hAnsi="Times New Roman" w:eastAsia="仿宋_GB2312" w:cs="Times New Roman"/>
          <w:sz w:val="32"/>
          <w:szCs w:val="32"/>
          <w:highlight w:val="none"/>
        </w:rPr>
        <w:t>支撑和服务工作。</w:t>
      </w:r>
      <w:r>
        <w:rPr>
          <w:rFonts w:ascii="Times New Roman" w:hAnsi="Times New Roman" w:eastAsia="仿宋_GB2312" w:cs="Times New Roman"/>
          <w:sz w:val="32"/>
          <w:szCs w:val="32"/>
          <w:highlight w:val="none"/>
        </w:rPr>
        <w:t>评标过程中</w:t>
      </w:r>
      <w:bookmarkStart w:id="7" w:name="OLE_LINK5"/>
      <w:r>
        <w:rPr>
          <w:rFonts w:hint="eastAsia" w:ascii="Times New Roman" w:hAnsi="Times New Roman" w:eastAsia="仿宋_GB2312" w:cs="Times New Roman"/>
          <w:sz w:val="32"/>
          <w:szCs w:val="32"/>
          <w:highlight w:val="none"/>
        </w:rPr>
        <w:t>评标专家</w:t>
      </w:r>
      <w:r>
        <w:rPr>
          <w:rFonts w:ascii="Times New Roman" w:hAnsi="Times New Roman" w:eastAsia="仿宋_GB2312" w:cs="Times New Roman"/>
          <w:sz w:val="32"/>
          <w:szCs w:val="32"/>
          <w:highlight w:val="none"/>
        </w:rPr>
        <w:t>餐饮</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住宿</w:t>
      </w:r>
      <w:bookmarkEnd w:id="7"/>
      <w:r>
        <w:rPr>
          <w:rFonts w:ascii="Times New Roman" w:hAnsi="Times New Roman" w:eastAsia="仿宋_GB2312" w:cs="Times New Roman"/>
          <w:sz w:val="32"/>
          <w:szCs w:val="32"/>
          <w:highlight w:val="none"/>
        </w:rPr>
        <w:t>、医疗应急等</w:t>
      </w:r>
      <w:r>
        <w:rPr>
          <w:rFonts w:hint="eastAsia" w:ascii="Times New Roman" w:hAnsi="Times New Roman" w:eastAsia="仿宋_GB2312" w:cs="Times New Roman"/>
          <w:sz w:val="32"/>
          <w:szCs w:val="32"/>
          <w:highlight w:val="none"/>
        </w:rPr>
        <w:t>服务</w:t>
      </w:r>
      <w:r>
        <w:rPr>
          <w:rFonts w:ascii="Times New Roman" w:hAnsi="Times New Roman" w:eastAsia="仿宋_GB2312" w:cs="Times New Roman"/>
          <w:sz w:val="32"/>
          <w:szCs w:val="32"/>
          <w:highlight w:val="none"/>
        </w:rPr>
        <w:t>保障</w:t>
      </w:r>
      <w:r>
        <w:rPr>
          <w:rFonts w:hint="eastAsia" w:ascii="Times New Roman" w:hAnsi="Times New Roman" w:eastAsia="仿宋_GB2312" w:cs="Times New Roman"/>
          <w:sz w:val="32"/>
          <w:szCs w:val="32"/>
          <w:highlight w:val="none"/>
        </w:rPr>
        <w:t>工作</w:t>
      </w:r>
      <w:r>
        <w:rPr>
          <w:rFonts w:ascii="Times New Roman" w:hAnsi="Times New Roman" w:eastAsia="仿宋_GB2312" w:cs="Times New Roman"/>
          <w:sz w:val="32"/>
          <w:szCs w:val="32"/>
          <w:highlight w:val="none"/>
        </w:rPr>
        <w:t>，分别由主场、副场</w:t>
      </w:r>
      <w:r>
        <w:rPr>
          <w:rFonts w:hint="eastAsia" w:ascii="Times New Roman" w:hAnsi="Times New Roman" w:eastAsia="仿宋_GB2312" w:cs="Times New Roman"/>
          <w:sz w:val="32"/>
          <w:szCs w:val="32"/>
          <w:highlight w:val="none"/>
        </w:rPr>
        <w:t>所在地公共资源交易中心牵头</w:t>
      </w:r>
      <w:r>
        <w:rPr>
          <w:rFonts w:ascii="Times New Roman" w:hAnsi="Times New Roman" w:eastAsia="仿宋_GB2312" w:cs="Times New Roman"/>
          <w:sz w:val="32"/>
          <w:szCs w:val="32"/>
          <w:highlight w:val="none"/>
        </w:rPr>
        <w:t>负责</w:t>
      </w:r>
      <w:r>
        <w:rPr>
          <w:rFonts w:hint="eastAsia" w:ascii="Times New Roman" w:hAnsi="Times New Roman" w:eastAsia="仿宋_GB2312" w:cs="Times New Roman"/>
          <w:sz w:val="32"/>
          <w:szCs w:val="32"/>
          <w:highlight w:val="none"/>
        </w:rPr>
        <w:t>统筹组织和协调</w:t>
      </w:r>
      <w:r>
        <w:rPr>
          <w:rFonts w:ascii="Times New Roman" w:hAnsi="Times New Roman" w:eastAsia="仿宋_GB2312" w:cs="Times New Roman"/>
          <w:sz w:val="32"/>
          <w:szCs w:val="32"/>
          <w:highlight w:val="none"/>
        </w:rPr>
        <w:t>安排，餐饮</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住宿</w:t>
      </w:r>
      <w:r>
        <w:rPr>
          <w:rFonts w:hint="eastAsia" w:ascii="Times New Roman" w:hAnsi="Times New Roman" w:eastAsia="仿宋_GB2312" w:cs="Times New Roman"/>
          <w:sz w:val="32"/>
          <w:szCs w:val="32"/>
          <w:highlight w:val="none"/>
        </w:rPr>
        <w:t>等服务保障</w:t>
      </w:r>
      <w:r>
        <w:rPr>
          <w:rFonts w:ascii="Times New Roman" w:hAnsi="Times New Roman" w:eastAsia="仿宋_GB2312" w:cs="Times New Roman"/>
          <w:sz w:val="32"/>
          <w:szCs w:val="32"/>
          <w:highlight w:val="none"/>
        </w:rPr>
        <w:t>费用由招标人（招标代理机构）和主场、副场</w:t>
      </w:r>
      <w:r>
        <w:rPr>
          <w:rFonts w:hint="eastAsia" w:ascii="Times New Roman" w:hAnsi="Times New Roman" w:eastAsia="仿宋_GB2312" w:cs="Times New Roman"/>
          <w:sz w:val="32"/>
          <w:szCs w:val="32"/>
          <w:highlight w:val="none"/>
        </w:rPr>
        <w:t>所在地公共资源交易中心根据实际</w:t>
      </w:r>
      <w:r>
        <w:rPr>
          <w:rFonts w:ascii="Times New Roman" w:hAnsi="Times New Roman" w:eastAsia="仿宋_GB2312" w:cs="Times New Roman"/>
          <w:sz w:val="32"/>
          <w:szCs w:val="32"/>
          <w:highlight w:val="none"/>
        </w:rPr>
        <w:t>协商确定。</w:t>
      </w:r>
    </w:p>
    <w:p>
      <w:pPr>
        <w:spacing w:after="0" w:line="620"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十</w:t>
      </w:r>
      <w:r>
        <w:rPr>
          <w:rFonts w:hint="eastAsia" w:ascii="Times New Roman" w:hAnsi="Times New Roman" w:eastAsia="仿宋_GB2312" w:cs="Times New Roman"/>
          <w:sz w:val="32"/>
          <w:szCs w:val="32"/>
          <w:highlight w:val="none"/>
          <w:lang w:eastAsia="zh-CN"/>
        </w:rPr>
        <w:t>二</w:t>
      </w:r>
      <w:r>
        <w:rPr>
          <w:rFonts w:ascii="Times New Roman" w:hAnsi="Times New Roman" w:eastAsia="仿宋_GB2312" w:cs="Times New Roman"/>
          <w:sz w:val="32"/>
          <w:szCs w:val="32"/>
          <w:highlight w:val="none"/>
        </w:rPr>
        <w:t>）远程异地评标活动</w:t>
      </w:r>
      <w:r>
        <w:rPr>
          <w:rFonts w:hint="eastAsia" w:ascii="Times New Roman" w:hAnsi="Times New Roman" w:eastAsia="仿宋_GB2312" w:cs="Times New Roman"/>
          <w:sz w:val="32"/>
          <w:szCs w:val="32"/>
          <w:highlight w:val="none"/>
        </w:rPr>
        <w:t>原则上要实行标准化、规范化的线上运行服务模式。</w:t>
      </w:r>
      <w:r>
        <w:rPr>
          <w:rFonts w:ascii="Times New Roman" w:hAnsi="Times New Roman" w:eastAsia="仿宋_GB2312" w:cs="Times New Roman"/>
          <w:sz w:val="32"/>
          <w:szCs w:val="32"/>
          <w:highlight w:val="none"/>
        </w:rPr>
        <w:t>各类电子招标投标系统运行服务机构</w:t>
      </w:r>
      <w:r>
        <w:rPr>
          <w:rFonts w:hint="eastAsia" w:ascii="Times New Roman" w:hAnsi="Times New Roman" w:eastAsia="仿宋_GB2312" w:cs="Times New Roman"/>
          <w:sz w:val="32"/>
          <w:szCs w:val="32"/>
          <w:highlight w:val="none"/>
        </w:rPr>
        <w:t>应当</w:t>
      </w:r>
      <w:r>
        <w:rPr>
          <w:rFonts w:ascii="Times New Roman" w:hAnsi="Times New Roman" w:eastAsia="仿宋_GB2312" w:cs="Times New Roman"/>
          <w:sz w:val="32"/>
          <w:szCs w:val="32"/>
          <w:highlight w:val="none"/>
        </w:rPr>
        <w:t>为远程异地评标活动提供全面、细致的技术支持和</w:t>
      </w:r>
      <w:r>
        <w:rPr>
          <w:rFonts w:hint="eastAsia" w:ascii="Times New Roman" w:hAnsi="Times New Roman" w:eastAsia="仿宋_GB2312" w:cs="Times New Roman"/>
          <w:sz w:val="32"/>
          <w:szCs w:val="32"/>
          <w:highlight w:val="none"/>
        </w:rPr>
        <w:t>必要的</w:t>
      </w:r>
      <w:r>
        <w:rPr>
          <w:rFonts w:ascii="Times New Roman" w:hAnsi="Times New Roman" w:eastAsia="仿宋_GB2312" w:cs="Times New Roman"/>
          <w:sz w:val="32"/>
          <w:szCs w:val="32"/>
          <w:highlight w:val="none"/>
        </w:rPr>
        <w:t>协助</w:t>
      </w:r>
      <w:r>
        <w:rPr>
          <w:rFonts w:hint="eastAsia" w:ascii="Times New Roman" w:hAnsi="Times New Roman" w:eastAsia="仿宋_GB2312" w:cs="Times New Roman"/>
          <w:sz w:val="32"/>
          <w:szCs w:val="32"/>
          <w:highlight w:val="none"/>
        </w:rPr>
        <w:t>服务</w:t>
      </w:r>
      <w:r>
        <w:rPr>
          <w:rFonts w:ascii="Times New Roman" w:hAnsi="Times New Roman" w:eastAsia="仿宋_GB2312" w:cs="Times New Roman"/>
          <w:sz w:val="32"/>
          <w:szCs w:val="32"/>
          <w:highlight w:val="none"/>
        </w:rPr>
        <w:t>，集成评标专家云签名、会议交流工具、音视频调取等功能，对接</w:t>
      </w:r>
      <w:r>
        <w:rPr>
          <w:rFonts w:hint="eastAsia" w:ascii="Times New Roman" w:hAnsi="Times New Roman" w:eastAsia="仿宋_GB2312" w:cs="Times New Roman"/>
          <w:sz w:val="32"/>
          <w:szCs w:val="32"/>
          <w:highlight w:val="none"/>
        </w:rPr>
        <w:t>评标</w:t>
      </w:r>
      <w:r>
        <w:rPr>
          <w:rFonts w:ascii="Times New Roman" w:hAnsi="Times New Roman" w:eastAsia="仿宋_GB2312" w:cs="Times New Roman"/>
          <w:sz w:val="32"/>
          <w:szCs w:val="32"/>
          <w:highlight w:val="none"/>
        </w:rPr>
        <w:t>专家抽取、身份核验、考核评价、劳务费发放以及评标活动监管等功能，实现专家身份自动调取核验、评标项目自动拉取匹配、评标工位精准推送获取等</w:t>
      </w:r>
      <w:r>
        <w:rPr>
          <w:rFonts w:hint="eastAsia" w:ascii="Times New Roman" w:hAnsi="Times New Roman" w:eastAsia="仿宋_GB2312" w:cs="Times New Roman"/>
          <w:sz w:val="32"/>
          <w:szCs w:val="32"/>
          <w:highlight w:val="none"/>
        </w:rPr>
        <w:t>，并安排专人进行技术保障，</w:t>
      </w:r>
      <w:r>
        <w:rPr>
          <w:rFonts w:ascii="Times New Roman" w:hAnsi="Times New Roman" w:eastAsia="仿宋_GB2312" w:cs="Times New Roman"/>
          <w:sz w:val="32"/>
          <w:szCs w:val="32"/>
          <w:highlight w:val="none"/>
        </w:rPr>
        <w:t>解决系统</w:t>
      </w:r>
      <w:r>
        <w:rPr>
          <w:rFonts w:hint="eastAsia" w:ascii="Times New Roman" w:hAnsi="Times New Roman" w:eastAsia="仿宋_GB2312" w:cs="Times New Roman"/>
          <w:sz w:val="32"/>
          <w:szCs w:val="32"/>
          <w:highlight w:val="none"/>
        </w:rPr>
        <w:t>存在的潜在</w:t>
      </w:r>
      <w:r>
        <w:rPr>
          <w:rFonts w:ascii="Times New Roman" w:hAnsi="Times New Roman" w:eastAsia="仿宋_GB2312" w:cs="Times New Roman"/>
          <w:sz w:val="32"/>
          <w:szCs w:val="32"/>
          <w:highlight w:val="none"/>
        </w:rPr>
        <w:t>问题。</w:t>
      </w:r>
    </w:p>
    <w:p>
      <w:pPr>
        <w:spacing w:after="0" w:line="620" w:lineRule="exact"/>
        <w:ind w:firstLine="640" w:firstLineChars="200"/>
        <w:jc w:val="both"/>
        <w:rPr>
          <w:rFonts w:hint="eastAsia"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十</w:t>
      </w:r>
      <w:r>
        <w:rPr>
          <w:rFonts w:hint="eastAsia" w:ascii="Times New Roman" w:hAnsi="Times New Roman" w:eastAsia="仿宋_GB2312" w:cs="Times New Roman"/>
          <w:sz w:val="32"/>
          <w:szCs w:val="32"/>
          <w:highlight w:val="none"/>
          <w:lang w:eastAsia="zh-CN"/>
        </w:rPr>
        <w:t>三</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确</w:t>
      </w:r>
      <w:r>
        <w:rPr>
          <w:rFonts w:hint="eastAsia" w:ascii="Times New Roman" w:hAnsi="Times New Roman" w:eastAsia="仿宋_GB2312" w:cs="Times New Roman"/>
          <w:sz w:val="32"/>
          <w:szCs w:val="32"/>
          <w:highlight w:val="none"/>
        </w:rPr>
        <w:t>定开展远程异地评标的，远程异地评标项目招标人（招标代理机构）应当在发布招标公告同时，通过省远程异地评标管理系统提出评标工位预订申请，单一评标副场工位数量原则上不得超过评标委员会总人数的二分之一。各级公共资源交易中心不得要求远程异地评标项目招标人（招标代理机构）在不同的</w:t>
      </w:r>
      <w:r>
        <w:rPr>
          <w:rFonts w:ascii="Times New Roman" w:hAnsi="Times New Roman" w:eastAsia="仿宋_GB2312" w:cs="Times New Roman"/>
          <w:sz w:val="32"/>
          <w:szCs w:val="32"/>
          <w:highlight w:val="none"/>
        </w:rPr>
        <w:t>评标场所（含工位）</w:t>
      </w:r>
      <w:r>
        <w:rPr>
          <w:rFonts w:hint="eastAsia" w:ascii="Times New Roman" w:hAnsi="Times New Roman" w:eastAsia="仿宋_GB2312" w:cs="Times New Roman"/>
          <w:sz w:val="32"/>
          <w:szCs w:val="32"/>
          <w:highlight w:val="none"/>
        </w:rPr>
        <w:t>预订系统重复进行</w:t>
      </w:r>
      <w:r>
        <w:rPr>
          <w:rFonts w:ascii="Times New Roman" w:hAnsi="Times New Roman" w:eastAsia="仿宋_GB2312" w:cs="Times New Roman"/>
          <w:sz w:val="32"/>
          <w:szCs w:val="32"/>
          <w:highlight w:val="none"/>
        </w:rPr>
        <w:t>评标工位</w:t>
      </w:r>
      <w:r>
        <w:rPr>
          <w:rFonts w:hint="eastAsia" w:ascii="Times New Roman" w:hAnsi="Times New Roman" w:eastAsia="仿宋_GB2312" w:cs="Times New Roman"/>
          <w:sz w:val="32"/>
          <w:szCs w:val="32"/>
          <w:highlight w:val="none"/>
        </w:rPr>
        <w:t>预订。</w:t>
      </w:r>
    </w:p>
    <w:p>
      <w:pPr>
        <w:spacing w:after="0" w:line="620" w:lineRule="exact"/>
        <w:ind w:firstLine="640" w:firstLineChars="200"/>
        <w:jc w:val="both"/>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（十</w:t>
      </w:r>
      <w:r>
        <w:rPr>
          <w:rFonts w:hint="eastAsia" w:ascii="Times New Roman" w:hAnsi="Times New Roman" w:eastAsia="仿宋_GB2312" w:cs="Times New Roman"/>
          <w:sz w:val="32"/>
          <w:szCs w:val="32"/>
          <w:highlight w:val="none"/>
          <w:lang w:eastAsia="zh-CN"/>
        </w:rPr>
        <w:t>四</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各级</w:t>
      </w:r>
      <w:r>
        <w:rPr>
          <w:rFonts w:hint="eastAsia" w:ascii="Times New Roman" w:hAnsi="Times New Roman" w:eastAsia="仿宋_GB2312" w:cs="Times New Roman"/>
          <w:sz w:val="32"/>
          <w:szCs w:val="32"/>
          <w:highlight w:val="none"/>
        </w:rPr>
        <w:t>公共资源交易中心应当在</w:t>
      </w:r>
      <w:r>
        <w:rPr>
          <w:rFonts w:hint="eastAsia" w:ascii="Times New Roman" w:hAnsi="Times New Roman" w:eastAsia="仿宋_GB2312" w:cs="Times New Roman"/>
          <w:sz w:val="32"/>
          <w:szCs w:val="32"/>
          <w:highlight w:val="none"/>
          <w:lang w:eastAsia="zh-CN"/>
        </w:rPr>
        <w:t>收到远程异地评标工位预约申请</w:t>
      </w:r>
      <w:r>
        <w:rPr>
          <w:rFonts w:hint="eastAsia" w:ascii="Times New Roman" w:hAnsi="Times New Roman" w:eastAsia="仿宋_GB2312" w:cs="Times New Roman"/>
          <w:sz w:val="32"/>
          <w:szCs w:val="32"/>
          <w:highlight w:val="none"/>
        </w:rPr>
        <w:t>3日内予以确认，除不可抗力因素外，原则上确认后的预订申请</w:t>
      </w:r>
      <w:r>
        <w:rPr>
          <w:rFonts w:hint="eastAsia" w:ascii="Times New Roman" w:hAnsi="Times New Roman" w:eastAsia="仿宋_GB2312" w:cs="Times New Roman"/>
          <w:sz w:val="32"/>
          <w:szCs w:val="32"/>
          <w:highlight w:val="none"/>
          <w:lang w:eastAsia="zh-CN"/>
        </w:rPr>
        <w:t>各方</w:t>
      </w:r>
      <w:r>
        <w:rPr>
          <w:rFonts w:hint="eastAsia" w:ascii="Times New Roman" w:hAnsi="Times New Roman" w:eastAsia="仿宋_GB2312" w:cs="Times New Roman"/>
          <w:sz w:val="32"/>
          <w:szCs w:val="32"/>
          <w:highlight w:val="none"/>
        </w:rPr>
        <w:t>不得更改。如项目延期确需修改的，远程异地评标项目招标人（招标代理机构）应当在开展评标至少5日前通过省远程异地评标管理系统提出变更申请，并应当如实客观说明相关情况和理由，公共资源交易中心应当在1个工作日内进行完成核验。公共资源交易中心要指定项目负责人与远程异地评标项目招标人（招标代理机构）衔接后续服务保障工作。评标场所当日非共享工位已预约满且专属共享工位尚有空余的情况下，公共资源交易中心可以通过省远程异地评标管理系统预定专属共享工位用于保障</w:t>
      </w:r>
      <w:r>
        <w:rPr>
          <w:rFonts w:ascii="Times New Roman" w:hAnsi="Times New Roman" w:eastAsia="仿宋_GB2312" w:cs="Times New Roman"/>
          <w:sz w:val="32"/>
          <w:szCs w:val="32"/>
          <w:highlight w:val="none"/>
        </w:rPr>
        <w:t>本地集中</w:t>
      </w:r>
      <w:r>
        <w:rPr>
          <w:rFonts w:hint="eastAsia" w:ascii="Times New Roman" w:hAnsi="Times New Roman" w:eastAsia="仿宋_GB2312" w:cs="Times New Roman"/>
          <w:sz w:val="32"/>
          <w:szCs w:val="32"/>
          <w:highlight w:val="none"/>
        </w:rPr>
        <w:t>方式项目</w:t>
      </w:r>
      <w:r>
        <w:rPr>
          <w:rFonts w:ascii="Times New Roman" w:hAnsi="Times New Roman" w:eastAsia="仿宋_GB2312" w:cs="Times New Roman"/>
          <w:sz w:val="32"/>
          <w:szCs w:val="32"/>
          <w:highlight w:val="none"/>
        </w:rPr>
        <w:t>评标。</w:t>
      </w:r>
    </w:p>
    <w:p>
      <w:pPr>
        <w:spacing w:after="0" w:line="620" w:lineRule="exact"/>
        <w:ind w:firstLine="640" w:firstLineChars="200"/>
        <w:jc w:val="both"/>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（十</w:t>
      </w:r>
      <w:r>
        <w:rPr>
          <w:rFonts w:hint="eastAsia" w:ascii="Times New Roman" w:hAnsi="Times New Roman" w:eastAsia="仿宋_GB2312" w:cs="Times New Roman"/>
          <w:sz w:val="32"/>
          <w:szCs w:val="32"/>
          <w:highlight w:val="none"/>
          <w:lang w:eastAsia="zh-CN"/>
        </w:rPr>
        <w:t>五</w:t>
      </w:r>
      <w:r>
        <w:rPr>
          <w:rFonts w:hint="eastAsia" w:ascii="Times New Roman" w:hAnsi="Times New Roman" w:eastAsia="仿宋_GB2312" w:cs="Times New Roman"/>
          <w:sz w:val="32"/>
          <w:szCs w:val="32"/>
          <w:highlight w:val="none"/>
        </w:rPr>
        <w:t>）远程异地评标项目招标人（招标代理机构）应当通过省远程异地评标管理系统进行评标专家抽取申请、名单打印（最终）、履职考核评价等全流程管理和组织工作</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远程异地评标项目招标人（招标代理机构）应当通过线上形式发放</w:t>
      </w:r>
      <w:r>
        <w:rPr>
          <w:rFonts w:hint="eastAsia" w:ascii="Times New Roman" w:hAnsi="Times New Roman" w:eastAsia="仿宋_GB2312" w:cs="Times New Roman"/>
          <w:sz w:val="32"/>
          <w:szCs w:val="32"/>
          <w:highlight w:val="none"/>
          <w:lang w:eastAsia="zh-CN"/>
        </w:rPr>
        <w:t>评标专家</w:t>
      </w:r>
      <w:r>
        <w:rPr>
          <w:rFonts w:hint="eastAsia" w:ascii="Times New Roman" w:hAnsi="Times New Roman" w:eastAsia="仿宋_GB2312" w:cs="Times New Roman"/>
          <w:sz w:val="32"/>
          <w:szCs w:val="32"/>
          <w:highlight w:val="none"/>
        </w:rPr>
        <w:t>劳务</w:t>
      </w:r>
      <w:r>
        <w:rPr>
          <w:rFonts w:hint="eastAsia" w:ascii="Times New Roman" w:hAnsi="Times New Roman" w:eastAsia="仿宋_GB2312" w:cs="Times New Roman"/>
          <w:sz w:val="32"/>
          <w:szCs w:val="32"/>
          <w:highlight w:val="none"/>
          <w:lang w:eastAsia="zh-CN"/>
        </w:rPr>
        <w:t>报酬</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未</w:t>
      </w:r>
      <w:r>
        <w:rPr>
          <w:rFonts w:hint="eastAsia" w:ascii="Times New Roman" w:hAnsi="Times New Roman" w:eastAsia="仿宋_GB2312" w:cs="Times New Roman"/>
          <w:sz w:val="32"/>
          <w:szCs w:val="32"/>
          <w:highlight w:val="none"/>
        </w:rPr>
        <w:t>使用省远程异地评标管理系统</w:t>
      </w:r>
      <w:r>
        <w:rPr>
          <w:rFonts w:hint="eastAsia" w:ascii="Times New Roman" w:hAnsi="Times New Roman" w:eastAsia="仿宋_GB2312" w:cs="Times New Roman"/>
          <w:sz w:val="32"/>
          <w:szCs w:val="32"/>
          <w:highlight w:val="none"/>
          <w:lang w:eastAsia="zh-CN"/>
        </w:rPr>
        <w:t>发放的</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应</w:t>
      </w:r>
      <w:r>
        <w:rPr>
          <w:rFonts w:hint="eastAsia" w:ascii="Times New Roman" w:hAnsi="Times New Roman" w:eastAsia="仿宋_GB2312" w:cs="Times New Roman"/>
          <w:sz w:val="32"/>
          <w:szCs w:val="32"/>
          <w:highlight w:val="none"/>
        </w:rPr>
        <w:t>将</w:t>
      </w:r>
      <w:r>
        <w:rPr>
          <w:rFonts w:hint="eastAsia" w:ascii="Times New Roman" w:hAnsi="Times New Roman" w:eastAsia="仿宋_GB2312" w:cs="Times New Roman"/>
          <w:sz w:val="32"/>
          <w:szCs w:val="32"/>
          <w:highlight w:val="none"/>
          <w:lang w:eastAsia="zh-CN"/>
        </w:rPr>
        <w:t>评标</w:t>
      </w:r>
      <w:r>
        <w:rPr>
          <w:rFonts w:hint="eastAsia" w:ascii="Times New Roman" w:hAnsi="Times New Roman" w:eastAsia="仿宋_GB2312" w:cs="Times New Roman"/>
          <w:sz w:val="32"/>
          <w:szCs w:val="32"/>
          <w:highlight w:val="none"/>
        </w:rPr>
        <w:t>专家劳务报酬支付结果信息录入省远程异地评标管理系统</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远程异地评标项目招标人（招标代理机构）</w:t>
      </w:r>
      <w:r>
        <w:rPr>
          <w:rFonts w:hint="eastAsia" w:ascii="Times New Roman" w:hAnsi="Times New Roman" w:eastAsia="仿宋_GB2312" w:cs="Times New Roman"/>
          <w:sz w:val="32"/>
          <w:szCs w:val="32"/>
          <w:highlight w:val="none"/>
          <w:lang w:eastAsia="zh-CN"/>
        </w:rPr>
        <w:t>应当</w:t>
      </w:r>
      <w:r>
        <w:rPr>
          <w:rFonts w:hint="eastAsia" w:ascii="Times New Roman" w:hAnsi="Times New Roman" w:eastAsia="仿宋_GB2312" w:cs="Times New Roman"/>
          <w:sz w:val="32"/>
          <w:szCs w:val="32"/>
          <w:highlight w:val="none"/>
        </w:rPr>
        <w:t>明确项目服务保障负责人，准确填写联系方式，主动与</w:t>
      </w:r>
      <w:r>
        <w:rPr>
          <w:rFonts w:ascii="Times New Roman" w:hAnsi="Times New Roman" w:eastAsia="仿宋_GB2312" w:cs="Times New Roman"/>
          <w:sz w:val="32"/>
          <w:szCs w:val="32"/>
          <w:highlight w:val="none"/>
        </w:rPr>
        <w:t>评标主场、副场</w:t>
      </w:r>
      <w:r>
        <w:rPr>
          <w:rFonts w:hint="eastAsia" w:ascii="Times New Roman" w:hAnsi="Times New Roman" w:eastAsia="仿宋_GB2312" w:cs="Times New Roman"/>
          <w:sz w:val="32"/>
          <w:szCs w:val="32"/>
          <w:highlight w:val="none"/>
          <w:lang w:eastAsia="zh-CN"/>
        </w:rPr>
        <w:t>公共资源交易中心、</w:t>
      </w:r>
      <w:r>
        <w:rPr>
          <w:rFonts w:ascii="Times New Roman" w:hAnsi="Times New Roman" w:eastAsia="仿宋_GB2312" w:cs="Times New Roman"/>
          <w:sz w:val="32"/>
          <w:szCs w:val="32"/>
          <w:highlight w:val="none"/>
        </w:rPr>
        <w:t>运行服务机构</w:t>
      </w:r>
      <w:r>
        <w:rPr>
          <w:rFonts w:hint="eastAsia" w:ascii="Times New Roman" w:hAnsi="Times New Roman" w:eastAsia="仿宋_GB2312" w:cs="Times New Roman"/>
          <w:sz w:val="32"/>
          <w:szCs w:val="32"/>
          <w:highlight w:val="none"/>
        </w:rPr>
        <w:t>以及相关工作人员建立及时沟通机制，配合做好评标全过程服务保障工作。</w:t>
      </w:r>
    </w:p>
    <w:p>
      <w:pPr>
        <w:spacing w:after="0" w:line="620" w:lineRule="exact"/>
        <w:ind w:firstLine="640" w:firstLineChars="200"/>
        <w:jc w:val="both"/>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（十</w:t>
      </w:r>
      <w:r>
        <w:rPr>
          <w:rFonts w:hint="eastAsia" w:ascii="Times New Roman" w:hAnsi="Times New Roman" w:eastAsia="仿宋_GB2312" w:cs="Times New Roman"/>
          <w:sz w:val="32"/>
          <w:szCs w:val="32"/>
          <w:highlight w:val="none"/>
          <w:lang w:eastAsia="zh-CN"/>
        </w:rPr>
        <w:t>六</w:t>
      </w:r>
      <w:r>
        <w:rPr>
          <w:rFonts w:hint="eastAsia" w:ascii="Times New Roman" w:hAnsi="Times New Roman" w:eastAsia="仿宋_GB2312" w:cs="Times New Roman"/>
          <w:sz w:val="32"/>
          <w:szCs w:val="32"/>
          <w:highlight w:val="none"/>
        </w:rPr>
        <w:t>）在省级招标投标指导协调工作牵头部门与外省远程异地评标推广工作牵头部门签订的服务保障协议框架下，招标项目采取</w:t>
      </w:r>
      <w:r>
        <w:rPr>
          <w:rFonts w:ascii="Times New Roman" w:hAnsi="Times New Roman" w:eastAsia="仿宋_GB2312" w:cs="Times New Roman"/>
          <w:sz w:val="32"/>
          <w:szCs w:val="32"/>
          <w:highlight w:val="none"/>
        </w:rPr>
        <w:t>跨省网络远程分布评标组织形式</w:t>
      </w:r>
      <w:r>
        <w:rPr>
          <w:rFonts w:hint="eastAsia" w:ascii="Times New Roman" w:hAnsi="Times New Roman" w:eastAsia="仿宋_GB2312" w:cs="Times New Roman"/>
          <w:sz w:val="32"/>
          <w:szCs w:val="32"/>
          <w:highlight w:val="none"/>
        </w:rPr>
        <w:t>的，受理项目交易</w:t>
      </w:r>
      <w:r>
        <w:rPr>
          <w:rFonts w:ascii="Times New Roman" w:hAnsi="Times New Roman" w:eastAsia="仿宋_GB2312" w:cs="Times New Roman"/>
          <w:sz w:val="32"/>
          <w:szCs w:val="32"/>
          <w:highlight w:val="none"/>
        </w:rPr>
        <w:t>的</w:t>
      </w:r>
      <w:r>
        <w:rPr>
          <w:rFonts w:hint="eastAsia" w:ascii="Times New Roman" w:hAnsi="Times New Roman" w:eastAsia="仿宋_GB2312" w:cs="Times New Roman"/>
          <w:sz w:val="32"/>
          <w:szCs w:val="32"/>
          <w:highlight w:val="none"/>
        </w:rPr>
        <w:t>省或市级公共资源交易中心要协助远程异地评标项目招标人（招标代理机构）在评标前至少1个工作日选取评标副场且应当满足随机匹配。远程异地评标项目招标人（招标代理机构）要会同项目行政监督部门提前与副场所在地行业监督管理部门取得联系，原则上要征得对方同意，衔接好服务保障和项目监管工作。</w:t>
      </w:r>
    </w:p>
    <w:p>
      <w:pPr>
        <w:spacing w:after="0" w:line="620"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十</w:t>
      </w:r>
      <w:r>
        <w:rPr>
          <w:rFonts w:hint="eastAsia" w:ascii="Times New Roman" w:hAnsi="Times New Roman" w:eastAsia="仿宋_GB2312" w:cs="Times New Roman"/>
          <w:sz w:val="32"/>
          <w:szCs w:val="32"/>
          <w:highlight w:val="none"/>
          <w:lang w:eastAsia="zh-CN"/>
        </w:rPr>
        <w:t>七</w:t>
      </w:r>
      <w:r>
        <w:rPr>
          <w:rFonts w:ascii="Times New Roman" w:hAnsi="Times New Roman" w:eastAsia="仿宋_GB2312" w:cs="Times New Roman"/>
          <w:sz w:val="32"/>
          <w:szCs w:val="32"/>
          <w:highlight w:val="none"/>
        </w:rPr>
        <w:t>）评标主场、副场应当按照标段项目分类存储</w:t>
      </w:r>
      <w:r>
        <w:rPr>
          <w:rFonts w:hint="eastAsia" w:ascii="Times New Roman" w:hAnsi="Times New Roman" w:eastAsia="仿宋_GB2312" w:cs="Times New Roman"/>
          <w:sz w:val="32"/>
          <w:szCs w:val="32"/>
          <w:highlight w:val="none"/>
        </w:rPr>
        <w:t>的原则，</w:t>
      </w:r>
      <w:r>
        <w:rPr>
          <w:rFonts w:ascii="Times New Roman" w:hAnsi="Times New Roman" w:eastAsia="仿宋_GB2312" w:cs="Times New Roman"/>
          <w:sz w:val="32"/>
          <w:szCs w:val="32"/>
          <w:highlight w:val="none"/>
        </w:rPr>
        <w:t>规范存储</w:t>
      </w:r>
      <w:r>
        <w:rPr>
          <w:rFonts w:hint="eastAsia" w:ascii="Times New Roman" w:hAnsi="Times New Roman" w:eastAsia="仿宋_GB2312" w:cs="Times New Roman"/>
          <w:sz w:val="32"/>
          <w:szCs w:val="32"/>
          <w:highlight w:val="none"/>
        </w:rPr>
        <w:t>评标</w:t>
      </w:r>
      <w:r>
        <w:rPr>
          <w:rFonts w:ascii="Times New Roman" w:hAnsi="Times New Roman" w:eastAsia="仿宋_GB2312" w:cs="Times New Roman"/>
          <w:sz w:val="32"/>
          <w:szCs w:val="32"/>
          <w:highlight w:val="none"/>
        </w:rPr>
        <w:t>场所环境音视频资料，妥善保存远程异地评标活动中形成的</w:t>
      </w:r>
      <w:r>
        <w:rPr>
          <w:rFonts w:hint="eastAsia" w:ascii="Times New Roman" w:hAnsi="Times New Roman" w:eastAsia="仿宋_GB2312" w:cs="Times New Roman"/>
          <w:sz w:val="32"/>
          <w:szCs w:val="32"/>
          <w:highlight w:val="none"/>
        </w:rPr>
        <w:t>场所</w:t>
      </w:r>
      <w:r>
        <w:rPr>
          <w:rFonts w:ascii="Times New Roman" w:hAnsi="Times New Roman" w:eastAsia="仿宋_GB2312" w:cs="Times New Roman"/>
          <w:sz w:val="32"/>
          <w:szCs w:val="32"/>
          <w:highlight w:val="none"/>
        </w:rPr>
        <w:t>环境音视频资料</w:t>
      </w:r>
      <w:r>
        <w:rPr>
          <w:rFonts w:hint="eastAsia" w:ascii="Times New Roman" w:hAnsi="Times New Roman" w:eastAsia="仿宋_GB2312" w:cs="Times New Roman"/>
          <w:sz w:val="32"/>
          <w:szCs w:val="32"/>
          <w:highlight w:val="none"/>
        </w:rPr>
        <w:t>。评标主场可根据管理需要或项目实际要求</w:t>
      </w:r>
      <w:r>
        <w:rPr>
          <w:rFonts w:ascii="Times New Roman" w:hAnsi="Times New Roman" w:eastAsia="仿宋_GB2312" w:cs="Times New Roman"/>
          <w:sz w:val="32"/>
          <w:szCs w:val="32"/>
          <w:highlight w:val="none"/>
        </w:rPr>
        <w:t>在评标结束之日起60日内</w:t>
      </w:r>
      <w:r>
        <w:rPr>
          <w:rFonts w:hint="eastAsia" w:ascii="Times New Roman" w:hAnsi="Times New Roman" w:eastAsia="仿宋_GB2312" w:cs="Times New Roman"/>
          <w:sz w:val="32"/>
          <w:szCs w:val="32"/>
          <w:highlight w:val="none"/>
        </w:rPr>
        <w:t>，向副场公共资源交易中心提出以适当方式移交副场环境音视频资料；同时，负责收集、整理和整体归档，</w:t>
      </w:r>
      <w:r>
        <w:rPr>
          <w:rFonts w:ascii="Times New Roman" w:hAnsi="Times New Roman" w:eastAsia="仿宋_GB2312" w:cs="Times New Roman"/>
          <w:sz w:val="32"/>
          <w:szCs w:val="32"/>
          <w:highlight w:val="none"/>
        </w:rPr>
        <w:t>供招标人、监督部门等按需调取。</w:t>
      </w:r>
      <w:r>
        <w:rPr>
          <w:rFonts w:hint="eastAsia" w:ascii="Times New Roman" w:hAnsi="Times New Roman" w:eastAsia="仿宋_GB2312" w:cs="Times New Roman"/>
          <w:sz w:val="32"/>
          <w:szCs w:val="32"/>
          <w:highlight w:val="none"/>
        </w:rPr>
        <w:t>各级公共资源交易中心、</w:t>
      </w:r>
      <w:r>
        <w:rPr>
          <w:rFonts w:ascii="Times New Roman" w:hAnsi="Times New Roman" w:eastAsia="仿宋_GB2312" w:cs="Times New Roman"/>
          <w:sz w:val="32"/>
          <w:szCs w:val="32"/>
          <w:highlight w:val="none"/>
        </w:rPr>
        <w:t>各类电子招标投标系统运行服务机构</w:t>
      </w:r>
      <w:r>
        <w:rPr>
          <w:rFonts w:hint="eastAsia" w:ascii="Times New Roman" w:hAnsi="Times New Roman" w:eastAsia="仿宋_GB2312" w:cs="Times New Roman"/>
          <w:sz w:val="32"/>
          <w:szCs w:val="32"/>
          <w:highlight w:val="none"/>
        </w:rPr>
        <w:t>可探索实施“云见证”模式，为行政监督部门提供辅助监管服务。</w:t>
      </w:r>
    </w:p>
    <w:p>
      <w:pPr>
        <w:spacing w:after="0" w:line="620" w:lineRule="exact"/>
        <w:ind w:firstLine="640" w:firstLineChars="20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三、监督管理</w:t>
      </w:r>
    </w:p>
    <w:p>
      <w:pPr>
        <w:spacing w:after="0" w:line="620"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十</w:t>
      </w:r>
      <w:r>
        <w:rPr>
          <w:rFonts w:hint="eastAsia" w:ascii="Times New Roman" w:hAnsi="Times New Roman" w:eastAsia="仿宋_GB2312" w:cs="Times New Roman"/>
          <w:sz w:val="32"/>
          <w:szCs w:val="32"/>
          <w:highlight w:val="none"/>
          <w:lang w:eastAsia="zh-CN"/>
        </w:rPr>
        <w:t>八</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各项目行政监督部门应当按照职责分工，对评标委员会成员的确定方式、评标专家抽取的专业数量以及评标活动进行监督管理。根据实际需要，可以采取线上监管和现场监管相结合方式对远程异地评标活动实施全流程、全方位和全覆盖监督，大力推行智能化在线监管，依法依规处理投诉和查处违法违规行为。</w:t>
      </w:r>
    </w:p>
    <w:p>
      <w:pPr>
        <w:spacing w:after="0" w:line="620"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十</w:t>
      </w:r>
      <w:r>
        <w:rPr>
          <w:rFonts w:hint="eastAsia" w:ascii="Times New Roman" w:hAnsi="Times New Roman" w:eastAsia="仿宋_GB2312" w:cs="Times New Roman"/>
          <w:sz w:val="32"/>
          <w:szCs w:val="32"/>
          <w:highlight w:val="none"/>
          <w:lang w:eastAsia="zh-CN"/>
        </w:rPr>
        <w:t>九</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评标活动的监督管理由项目行政监督部门主要负责，评标主场、副场所在地监督管理部门需配合项目行政监督部门进行监督管理。按照地域管辖优先原则，评标过程中突发的违法违规行为，由主场行政监督部门牵头处置，副场行政监督部门配合处置，最终责任认定由项目行政监督部门负责。</w:t>
      </w:r>
    </w:p>
    <w:p>
      <w:pPr>
        <w:spacing w:after="0" w:line="620"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二</w:t>
      </w:r>
      <w:r>
        <w:rPr>
          <w:rFonts w:hint="eastAsia" w:ascii="Times New Roman" w:hAnsi="Times New Roman" w:eastAsia="仿宋_GB2312" w:cs="Times New Roman"/>
          <w:sz w:val="32"/>
          <w:szCs w:val="32"/>
          <w:highlight w:val="none"/>
        </w:rPr>
        <w:t>十</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各级公共资源交易中心、电子招标投标系统</w:t>
      </w:r>
      <w:r>
        <w:rPr>
          <w:rFonts w:ascii="Times New Roman" w:hAnsi="Times New Roman" w:eastAsia="仿宋_GB2312" w:cs="Times New Roman"/>
          <w:sz w:val="32"/>
          <w:szCs w:val="32"/>
          <w:highlight w:val="none"/>
        </w:rPr>
        <w:t>运行服务机构及其</w:t>
      </w:r>
      <w:r>
        <w:rPr>
          <w:rFonts w:hint="eastAsia" w:ascii="Times New Roman" w:hAnsi="Times New Roman" w:eastAsia="仿宋_GB2312" w:cs="Times New Roman"/>
          <w:sz w:val="32"/>
          <w:szCs w:val="32"/>
          <w:highlight w:val="none"/>
        </w:rPr>
        <w:t>相关</w:t>
      </w:r>
      <w:r>
        <w:rPr>
          <w:rFonts w:ascii="Times New Roman" w:hAnsi="Times New Roman" w:eastAsia="仿宋_GB2312" w:cs="Times New Roman"/>
          <w:sz w:val="32"/>
          <w:szCs w:val="32"/>
          <w:highlight w:val="none"/>
        </w:rPr>
        <w:t>工作人员应当严格</w:t>
      </w:r>
      <w:r>
        <w:rPr>
          <w:rFonts w:hint="eastAsia" w:ascii="Times New Roman" w:hAnsi="Times New Roman" w:eastAsia="仿宋_GB2312" w:cs="Times New Roman"/>
          <w:sz w:val="32"/>
          <w:szCs w:val="32"/>
          <w:highlight w:val="none"/>
        </w:rPr>
        <w:t>遵守招标投标</w:t>
      </w:r>
      <w:r>
        <w:rPr>
          <w:rFonts w:ascii="Times New Roman" w:hAnsi="Times New Roman" w:eastAsia="仿宋_GB2312" w:cs="Times New Roman"/>
          <w:sz w:val="32"/>
          <w:szCs w:val="32"/>
          <w:highlight w:val="none"/>
        </w:rPr>
        <w:t>相关法律法规</w:t>
      </w:r>
      <w:r>
        <w:rPr>
          <w:rFonts w:hint="eastAsia" w:ascii="Times New Roman" w:hAnsi="Times New Roman" w:eastAsia="仿宋_GB2312" w:cs="Times New Roman"/>
          <w:sz w:val="32"/>
          <w:szCs w:val="32"/>
          <w:highlight w:val="none"/>
        </w:rPr>
        <w:t>及</w:t>
      </w:r>
      <w:r>
        <w:rPr>
          <w:rFonts w:ascii="Times New Roman" w:hAnsi="Times New Roman" w:eastAsia="仿宋_GB2312" w:cs="Times New Roman"/>
          <w:sz w:val="32"/>
          <w:szCs w:val="32"/>
          <w:highlight w:val="none"/>
        </w:rPr>
        <w:t>国家有关保密</w:t>
      </w:r>
      <w:r>
        <w:rPr>
          <w:rFonts w:hint="eastAsia" w:ascii="Times New Roman" w:hAnsi="Times New Roman" w:eastAsia="仿宋_GB2312" w:cs="Times New Roman"/>
          <w:sz w:val="32"/>
          <w:szCs w:val="32"/>
          <w:highlight w:val="none"/>
        </w:rPr>
        <w:t>的</w:t>
      </w:r>
      <w:r>
        <w:rPr>
          <w:rFonts w:ascii="Times New Roman" w:hAnsi="Times New Roman" w:eastAsia="仿宋_GB2312" w:cs="Times New Roman"/>
          <w:sz w:val="32"/>
          <w:szCs w:val="32"/>
          <w:highlight w:val="none"/>
        </w:rPr>
        <w:t>规定</w:t>
      </w:r>
      <w:r>
        <w:rPr>
          <w:rFonts w:hint="eastAsia" w:ascii="Times New Roman" w:hAnsi="Times New Roman" w:eastAsia="仿宋_GB2312" w:cs="Times New Roman"/>
          <w:sz w:val="32"/>
          <w:szCs w:val="32"/>
          <w:highlight w:val="none"/>
        </w:rPr>
        <w:t>。评标工位座席外的评标专家进场行为由公共资源交易中心负责记录，在评标工位座席评标的专家评标行为由电子招标投标系统</w:t>
      </w:r>
      <w:r>
        <w:rPr>
          <w:rFonts w:ascii="Times New Roman" w:hAnsi="Times New Roman" w:eastAsia="仿宋_GB2312" w:cs="Times New Roman"/>
          <w:sz w:val="32"/>
          <w:szCs w:val="32"/>
          <w:highlight w:val="none"/>
        </w:rPr>
        <w:t>运行服务机构</w:t>
      </w:r>
      <w:r>
        <w:rPr>
          <w:rFonts w:hint="eastAsia" w:ascii="Times New Roman" w:hAnsi="Times New Roman" w:eastAsia="仿宋_GB2312" w:cs="Times New Roman"/>
          <w:sz w:val="32"/>
          <w:szCs w:val="32"/>
          <w:highlight w:val="none"/>
        </w:rPr>
        <w:t>负责记录。对违反行为规范或扰乱正常交易秩序的，评标主场、副场公共资源交易中心应当及时予以提醒；对发现存在违法违规行为的，应当保留相关证据，如实并及时向项目行政监督部门报告，项目行政监督部门应当依法予以处置。</w:t>
      </w:r>
    </w:p>
    <w:p>
      <w:pPr>
        <w:spacing w:after="0" w:line="620"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二十一</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评标</w:t>
      </w:r>
      <w:r>
        <w:rPr>
          <w:rFonts w:ascii="Times New Roman" w:hAnsi="Times New Roman" w:eastAsia="仿宋_GB2312" w:cs="Times New Roman"/>
          <w:sz w:val="32"/>
          <w:szCs w:val="32"/>
          <w:highlight w:val="none"/>
        </w:rPr>
        <w:t>主场、副场的专家在</w:t>
      </w:r>
      <w:r>
        <w:rPr>
          <w:rFonts w:hint="eastAsia" w:ascii="Times New Roman" w:hAnsi="Times New Roman" w:eastAsia="仿宋_GB2312" w:cs="Times New Roman"/>
          <w:sz w:val="32"/>
          <w:szCs w:val="32"/>
          <w:highlight w:val="none"/>
        </w:rPr>
        <w:t>评标</w:t>
      </w:r>
      <w:r>
        <w:rPr>
          <w:rFonts w:ascii="Times New Roman" w:hAnsi="Times New Roman" w:eastAsia="仿宋_GB2312" w:cs="Times New Roman"/>
          <w:sz w:val="32"/>
          <w:szCs w:val="32"/>
          <w:highlight w:val="none"/>
        </w:rPr>
        <w:t>过程中具有同等权利和义务，组长由</w:t>
      </w:r>
      <w:r>
        <w:rPr>
          <w:rFonts w:hint="eastAsia" w:ascii="Times New Roman" w:hAnsi="Times New Roman" w:eastAsia="仿宋_GB2312" w:cs="Times New Roman"/>
          <w:sz w:val="32"/>
          <w:szCs w:val="32"/>
          <w:highlight w:val="none"/>
        </w:rPr>
        <w:t>评标委员会</w:t>
      </w:r>
      <w:r>
        <w:rPr>
          <w:rFonts w:ascii="Times New Roman" w:hAnsi="Times New Roman" w:eastAsia="仿宋_GB2312" w:cs="Times New Roman"/>
          <w:sz w:val="32"/>
          <w:szCs w:val="32"/>
          <w:highlight w:val="none"/>
        </w:rPr>
        <w:t>全体成员</w:t>
      </w:r>
      <w:r>
        <w:rPr>
          <w:rFonts w:hint="eastAsia" w:ascii="Times New Roman" w:hAnsi="Times New Roman" w:eastAsia="仿宋_GB2312" w:cs="Times New Roman"/>
          <w:sz w:val="32"/>
          <w:szCs w:val="32"/>
          <w:highlight w:val="none"/>
        </w:rPr>
        <w:t>民主</w:t>
      </w:r>
      <w:r>
        <w:rPr>
          <w:rFonts w:ascii="Times New Roman" w:hAnsi="Times New Roman" w:eastAsia="仿宋_GB2312" w:cs="Times New Roman"/>
          <w:sz w:val="32"/>
          <w:szCs w:val="32"/>
          <w:highlight w:val="none"/>
        </w:rPr>
        <w:t>推选产生</w:t>
      </w:r>
      <w:r>
        <w:rPr>
          <w:rFonts w:hint="eastAsia" w:ascii="Times New Roman" w:hAnsi="Times New Roman" w:eastAsia="仿宋_GB2312" w:cs="Times New Roman"/>
          <w:sz w:val="32"/>
          <w:szCs w:val="32"/>
          <w:highlight w:val="none"/>
        </w:rPr>
        <w:t>，专家</w:t>
      </w:r>
      <w:r>
        <w:rPr>
          <w:rFonts w:ascii="Times New Roman" w:hAnsi="Times New Roman" w:eastAsia="仿宋_GB2312" w:cs="Times New Roman"/>
          <w:sz w:val="32"/>
          <w:szCs w:val="32"/>
          <w:highlight w:val="none"/>
        </w:rPr>
        <w:t>应独立客观公正进行评审，</w:t>
      </w:r>
      <w:r>
        <w:rPr>
          <w:rFonts w:hint="eastAsia" w:ascii="Times New Roman" w:hAnsi="Times New Roman" w:eastAsia="仿宋_GB2312" w:cs="Times New Roman"/>
          <w:sz w:val="32"/>
          <w:szCs w:val="32"/>
          <w:highlight w:val="none"/>
        </w:rPr>
        <w:t>且有义务</w:t>
      </w:r>
      <w:r>
        <w:rPr>
          <w:rFonts w:ascii="Times New Roman" w:hAnsi="Times New Roman" w:eastAsia="仿宋_GB2312" w:cs="Times New Roman"/>
          <w:sz w:val="32"/>
          <w:szCs w:val="32"/>
          <w:highlight w:val="none"/>
        </w:rPr>
        <w:t>配合处理</w:t>
      </w:r>
      <w:r>
        <w:rPr>
          <w:rFonts w:hint="eastAsia" w:ascii="Times New Roman" w:hAnsi="Times New Roman" w:eastAsia="仿宋_GB2312" w:cs="Times New Roman"/>
          <w:sz w:val="32"/>
          <w:szCs w:val="32"/>
          <w:highlight w:val="none"/>
        </w:rPr>
        <w:t>异议和</w:t>
      </w:r>
      <w:r>
        <w:rPr>
          <w:rFonts w:ascii="Times New Roman" w:hAnsi="Times New Roman" w:eastAsia="仿宋_GB2312" w:cs="Times New Roman"/>
          <w:sz w:val="32"/>
          <w:szCs w:val="32"/>
          <w:highlight w:val="none"/>
        </w:rPr>
        <w:t>投诉等事宜。因</w:t>
      </w:r>
      <w:r>
        <w:rPr>
          <w:rFonts w:hint="eastAsia" w:ascii="Times New Roman" w:hAnsi="Times New Roman" w:eastAsia="仿宋_GB2312" w:cs="Times New Roman"/>
          <w:sz w:val="32"/>
          <w:szCs w:val="32"/>
          <w:highlight w:val="none"/>
        </w:rPr>
        <w:t>投标人异议或投诉</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须原评标委员会</w:t>
      </w:r>
      <w:r>
        <w:rPr>
          <w:rFonts w:ascii="Times New Roman" w:hAnsi="Times New Roman" w:eastAsia="仿宋_GB2312" w:cs="Times New Roman"/>
          <w:sz w:val="32"/>
          <w:szCs w:val="32"/>
          <w:highlight w:val="none"/>
        </w:rPr>
        <w:t>协助答复</w:t>
      </w:r>
      <w:r>
        <w:rPr>
          <w:rFonts w:hint="eastAsia" w:ascii="Times New Roman" w:hAnsi="Times New Roman" w:eastAsia="仿宋_GB2312" w:cs="Times New Roman"/>
          <w:sz w:val="32"/>
          <w:szCs w:val="32"/>
          <w:highlight w:val="none"/>
        </w:rPr>
        <w:t>异议或处理投诉</w:t>
      </w:r>
      <w:r>
        <w:rPr>
          <w:rFonts w:ascii="Times New Roman" w:hAnsi="Times New Roman" w:eastAsia="仿宋_GB2312" w:cs="Times New Roman"/>
          <w:sz w:val="32"/>
          <w:szCs w:val="32"/>
          <w:highlight w:val="none"/>
        </w:rPr>
        <w:t>的，可以组织原</w:t>
      </w:r>
      <w:r>
        <w:rPr>
          <w:rFonts w:hint="eastAsia" w:ascii="Times New Roman" w:hAnsi="Times New Roman" w:eastAsia="仿宋_GB2312" w:cs="Times New Roman"/>
          <w:sz w:val="32"/>
          <w:szCs w:val="32"/>
          <w:highlight w:val="none"/>
        </w:rPr>
        <w:t>评标委员会</w:t>
      </w:r>
      <w:r>
        <w:rPr>
          <w:rFonts w:ascii="Times New Roman" w:hAnsi="Times New Roman" w:eastAsia="仿宋_GB2312" w:cs="Times New Roman"/>
          <w:sz w:val="32"/>
          <w:szCs w:val="32"/>
          <w:highlight w:val="none"/>
        </w:rPr>
        <w:t>成员（</w:t>
      </w:r>
      <w:r>
        <w:rPr>
          <w:rFonts w:hint="eastAsia" w:ascii="Times New Roman" w:hAnsi="Times New Roman" w:eastAsia="仿宋_GB2312" w:cs="Times New Roman"/>
          <w:sz w:val="32"/>
          <w:szCs w:val="32"/>
          <w:highlight w:val="none"/>
        </w:rPr>
        <w:t>不得</w:t>
      </w:r>
      <w:r>
        <w:rPr>
          <w:rFonts w:ascii="Times New Roman" w:hAnsi="Times New Roman" w:eastAsia="仿宋_GB2312" w:cs="Times New Roman"/>
          <w:sz w:val="32"/>
          <w:szCs w:val="32"/>
          <w:highlight w:val="none"/>
        </w:rPr>
        <w:t>少于三分之二）进行远程异地或集中协助答复质疑</w:t>
      </w:r>
      <w:r>
        <w:rPr>
          <w:rFonts w:hint="eastAsia" w:ascii="Times New Roman" w:hAnsi="Times New Roman" w:eastAsia="仿宋_GB2312" w:cs="Times New Roman"/>
          <w:sz w:val="32"/>
          <w:szCs w:val="32"/>
          <w:highlight w:val="none"/>
        </w:rPr>
        <w:t>和处理投诉</w:t>
      </w:r>
      <w:r>
        <w:rPr>
          <w:rFonts w:ascii="Times New Roman" w:hAnsi="Times New Roman" w:eastAsia="仿宋_GB2312" w:cs="Times New Roman"/>
          <w:sz w:val="32"/>
          <w:szCs w:val="32"/>
          <w:highlight w:val="none"/>
        </w:rPr>
        <w:t>。</w:t>
      </w:r>
    </w:p>
    <w:p>
      <w:pPr>
        <w:spacing w:after="0" w:line="620" w:lineRule="exact"/>
        <w:ind w:firstLine="640" w:firstLineChars="200"/>
        <w:jc w:val="both"/>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（二十</w:t>
      </w:r>
      <w:r>
        <w:rPr>
          <w:rFonts w:hint="eastAsia" w:ascii="Times New Roman" w:hAnsi="Times New Roman" w:eastAsia="仿宋_GB2312" w:cs="Times New Roman"/>
          <w:sz w:val="32"/>
          <w:szCs w:val="32"/>
          <w:highlight w:val="none"/>
          <w:lang w:eastAsia="zh-CN"/>
        </w:rPr>
        <w:t>二</w:t>
      </w:r>
      <w:r>
        <w:rPr>
          <w:rFonts w:hint="eastAsia" w:ascii="Times New Roman" w:hAnsi="Times New Roman" w:eastAsia="仿宋_GB2312" w:cs="Times New Roman"/>
          <w:sz w:val="32"/>
          <w:szCs w:val="32"/>
          <w:highlight w:val="none"/>
        </w:rPr>
        <w:t>）评标结束后，招标人（招标代理机构）、评标主场、副场应当按照专家库组建单位有关规定对评标专家履职行为进行评价，辽宁省综合评标专家库内专家按照《辽宁省综合评标专家库评标专家考核评价细则》（辽发改法规〔2023〕1号）规定进行考核评价。非辽宁省综合评标专家库内专家按照专家库组建单位规则管理，</w:t>
      </w:r>
      <w:r>
        <w:rPr>
          <w:rFonts w:ascii="Times New Roman" w:hAnsi="Times New Roman" w:eastAsia="仿宋_GB2312" w:cs="Times New Roman"/>
          <w:sz w:val="32"/>
          <w:szCs w:val="32"/>
          <w:highlight w:val="none"/>
        </w:rPr>
        <w:t>发生违法违规行为的，</w:t>
      </w:r>
      <w:r>
        <w:rPr>
          <w:rFonts w:hint="eastAsia" w:ascii="Times New Roman" w:hAnsi="Times New Roman" w:eastAsia="仿宋_GB2312" w:cs="Times New Roman"/>
          <w:sz w:val="32"/>
          <w:szCs w:val="32"/>
          <w:highlight w:val="none"/>
        </w:rPr>
        <w:t>按照监管权限由项目行政监督部门</w:t>
      </w:r>
      <w:r>
        <w:rPr>
          <w:rFonts w:ascii="Times New Roman" w:hAnsi="Times New Roman" w:eastAsia="仿宋_GB2312" w:cs="Times New Roman"/>
          <w:sz w:val="32"/>
          <w:szCs w:val="32"/>
          <w:highlight w:val="none"/>
        </w:rPr>
        <w:t>依法进行处理</w:t>
      </w:r>
      <w:r>
        <w:rPr>
          <w:rFonts w:hint="eastAsia" w:ascii="Times New Roman" w:hAnsi="Times New Roman" w:eastAsia="仿宋_GB2312" w:cs="Times New Roman"/>
          <w:sz w:val="32"/>
          <w:szCs w:val="32"/>
          <w:highlight w:val="none"/>
        </w:rPr>
        <w:t>和</w:t>
      </w:r>
      <w:r>
        <w:rPr>
          <w:rFonts w:ascii="Times New Roman" w:hAnsi="Times New Roman" w:eastAsia="仿宋_GB2312" w:cs="Times New Roman"/>
          <w:sz w:val="32"/>
          <w:szCs w:val="32"/>
          <w:highlight w:val="none"/>
        </w:rPr>
        <w:t>处罚。</w:t>
      </w:r>
    </w:p>
    <w:p>
      <w:pPr>
        <w:spacing w:after="0" w:line="620" w:lineRule="exact"/>
        <w:ind w:firstLine="640" w:firstLineChars="20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四、</w:t>
      </w:r>
      <w:r>
        <w:rPr>
          <w:rFonts w:hint="eastAsia" w:ascii="Times New Roman" w:hAnsi="Times New Roman" w:eastAsia="黑体" w:cs="Times New Roman"/>
          <w:sz w:val="32"/>
          <w:szCs w:val="32"/>
          <w:highlight w:val="none"/>
        </w:rPr>
        <w:t>应急处置</w:t>
      </w:r>
    </w:p>
    <w:p>
      <w:pPr>
        <w:spacing w:after="0" w:line="620"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二十</w:t>
      </w:r>
      <w:r>
        <w:rPr>
          <w:rFonts w:hint="eastAsia" w:ascii="Times New Roman" w:hAnsi="Times New Roman" w:eastAsia="仿宋_GB2312" w:cs="Times New Roman"/>
          <w:sz w:val="32"/>
          <w:szCs w:val="32"/>
          <w:highlight w:val="none"/>
          <w:lang w:eastAsia="zh-CN"/>
        </w:rPr>
        <w:t>三</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评标专家在确认参加评标后，因个人特殊原因不能按期参加评标的，招标人应按照相关规定进行补充抽取或从备选专家中选取专家参加评标。</w:t>
      </w:r>
    </w:p>
    <w:p>
      <w:pPr>
        <w:spacing w:after="0" w:line="620" w:lineRule="exact"/>
        <w:ind w:firstLine="640" w:firstLineChars="200"/>
        <w:jc w:val="both"/>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（二十</w:t>
      </w:r>
      <w:r>
        <w:rPr>
          <w:rFonts w:hint="eastAsia" w:ascii="Times New Roman" w:hAnsi="Times New Roman" w:eastAsia="仿宋_GB2312" w:cs="Times New Roman"/>
          <w:sz w:val="32"/>
          <w:szCs w:val="32"/>
          <w:highlight w:val="none"/>
          <w:lang w:eastAsia="zh-CN"/>
        </w:rPr>
        <w:t>四</w:t>
      </w:r>
      <w:r>
        <w:rPr>
          <w:rFonts w:hint="eastAsia" w:ascii="Times New Roman" w:hAnsi="Times New Roman" w:eastAsia="仿宋_GB2312" w:cs="Times New Roman"/>
          <w:sz w:val="32"/>
          <w:szCs w:val="32"/>
          <w:highlight w:val="none"/>
        </w:rPr>
        <w:t>）项目在当日未能如期完成评标，需转为隔夜评标的，远程异地评标项目招标人（招标代理机构）应当主动协调评标主场、副场公共资源交易中心做好后续相关服务保障工作。</w:t>
      </w:r>
    </w:p>
    <w:p>
      <w:pPr>
        <w:spacing w:after="0" w:line="620" w:lineRule="exact"/>
        <w:ind w:firstLine="640" w:firstLineChars="200"/>
        <w:jc w:val="both"/>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（二十</w:t>
      </w:r>
      <w:r>
        <w:rPr>
          <w:rFonts w:hint="eastAsia" w:ascii="Times New Roman" w:hAnsi="Times New Roman" w:eastAsia="仿宋_GB2312" w:cs="Times New Roman"/>
          <w:sz w:val="32"/>
          <w:szCs w:val="32"/>
          <w:highlight w:val="none"/>
          <w:lang w:eastAsia="zh-CN"/>
        </w:rPr>
        <w:t>五</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因不可预见</w:t>
      </w:r>
      <w:r>
        <w:rPr>
          <w:rFonts w:hint="eastAsia" w:ascii="Times New Roman" w:hAnsi="Times New Roman" w:eastAsia="仿宋_GB2312" w:cs="Times New Roman"/>
          <w:sz w:val="32"/>
          <w:szCs w:val="32"/>
          <w:highlight w:val="none"/>
        </w:rPr>
        <w:t>的</w:t>
      </w:r>
      <w:r>
        <w:rPr>
          <w:rFonts w:ascii="Times New Roman" w:hAnsi="Times New Roman" w:eastAsia="仿宋_GB2312" w:cs="Times New Roman"/>
          <w:sz w:val="32"/>
          <w:szCs w:val="32"/>
          <w:highlight w:val="none"/>
        </w:rPr>
        <w:t>原因</w:t>
      </w:r>
      <w:r>
        <w:rPr>
          <w:rFonts w:hint="eastAsia" w:ascii="Times New Roman" w:hAnsi="Times New Roman" w:eastAsia="仿宋_GB2312" w:cs="Times New Roman"/>
          <w:sz w:val="32"/>
          <w:szCs w:val="32"/>
          <w:highlight w:val="none"/>
        </w:rPr>
        <w:t>（评标系统技术故障除外）</w:t>
      </w:r>
      <w:r>
        <w:rPr>
          <w:rFonts w:ascii="Times New Roman" w:hAnsi="Times New Roman" w:eastAsia="仿宋_GB2312" w:cs="Times New Roman"/>
          <w:sz w:val="32"/>
          <w:szCs w:val="32"/>
          <w:highlight w:val="none"/>
        </w:rPr>
        <w:t>导致</w:t>
      </w:r>
      <w:r>
        <w:rPr>
          <w:rFonts w:hint="eastAsia" w:ascii="Times New Roman" w:hAnsi="Times New Roman" w:eastAsia="仿宋_GB2312" w:cs="Times New Roman"/>
          <w:sz w:val="32"/>
          <w:szCs w:val="32"/>
          <w:highlight w:val="none"/>
        </w:rPr>
        <w:t>远程异地评标活动无法正常进行，远程异地评标项目招标人（招标代理机构）经请示项目行政监督部门同意后，可直接转为本地区评标场所集中评标，并</w:t>
      </w:r>
      <w:r>
        <w:rPr>
          <w:rFonts w:ascii="Times New Roman" w:hAnsi="Times New Roman" w:eastAsia="仿宋_GB2312" w:cs="Times New Roman"/>
          <w:sz w:val="32"/>
          <w:szCs w:val="32"/>
          <w:highlight w:val="none"/>
        </w:rPr>
        <w:t>补充抽取专家</w:t>
      </w:r>
      <w:r>
        <w:rPr>
          <w:rFonts w:hint="eastAsia" w:ascii="Times New Roman" w:hAnsi="Times New Roman" w:eastAsia="仿宋_GB2312" w:cs="Times New Roman"/>
          <w:sz w:val="32"/>
          <w:szCs w:val="32"/>
          <w:highlight w:val="none"/>
        </w:rPr>
        <w:t>或从备选专家中选取专家</w:t>
      </w:r>
      <w:r>
        <w:rPr>
          <w:rFonts w:ascii="Times New Roman" w:hAnsi="Times New Roman" w:eastAsia="仿宋_GB2312" w:cs="Times New Roman"/>
          <w:sz w:val="32"/>
          <w:szCs w:val="32"/>
          <w:highlight w:val="none"/>
        </w:rPr>
        <w:t>，继续开展</w:t>
      </w:r>
      <w:r>
        <w:rPr>
          <w:rFonts w:hint="eastAsia" w:ascii="Times New Roman" w:hAnsi="Times New Roman" w:eastAsia="仿宋_GB2312" w:cs="Times New Roman"/>
          <w:sz w:val="32"/>
          <w:szCs w:val="32"/>
          <w:highlight w:val="none"/>
        </w:rPr>
        <w:t>评标</w:t>
      </w:r>
      <w:r>
        <w:rPr>
          <w:rFonts w:ascii="Times New Roman" w:hAnsi="Times New Roman" w:eastAsia="仿宋_GB2312" w:cs="Times New Roman"/>
          <w:sz w:val="32"/>
          <w:szCs w:val="32"/>
          <w:highlight w:val="none"/>
        </w:rPr>
        <w:t>活动。</w:t>
      </w:r>
    </w:p>
    <w:p>
      <w:pPr>
        <w:spacing w:after="0" w:line="620" w:lineRule="exact"/>
        <w:ind w:firstLine="640" w:firstLineChars="200"/>
        <w:jc w:val="both"/>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（二十</w:t>
      </w:r>
      <w:r>
        <w:rPr>
          <w:rFonts w:hint="eastAsia" w:ascii="Times New Roman" w:hAnsi="Times New Roman" w:eastAsia="仿宋_GB2312" w:cs="Times New Roman"/>
          <w:sz w:val="32"/>
          <w:szCs w:val="32"/>
          <w:highlight w:val="none"/>
          <w:lang w:eastAsia="zh-CN"/>
        </w:rPr>
        <w:t>六</w:t>
      </w:r>
      <w:r>
        <w:rPr>
          <w:rFonts w:hint="eastAsia" w:ascii="Times New Roman" w:hAnsi="Times New Roman" w:eastAsia="仿宋_GB2312" w:cs="Times New Roman"/>
          <w:sz w:val="32"/>
          <w:szCs w:val="32"/>
          <w:highlight w:val="none"/>
        </w:rPr>
        <w:t>）因评标系统技术故障导致评标活动无法正常开展时，系统运行服务机构应当通知远程异地评标项目招标人（招标代理机构）、项目行政监督部门以及评标主、副场公共资源交易中心。对于评标活动尚未开始的且评标委员会已组建的，远程异地评标项目招标人（招标代理机构）可以选择等待故障解除后开始评标，或报项目行政监督部门同意解散评标委员会后，另行组建评标委员会重新评标。对于评标活动开始后，当天能够解除故障的，可以继续评标；当天无法解除故障的，远程异地评标项目招标人（招标代理机构）报项目行政监督部门同意后可解散评标委员会，另行组建评标委员会重新评标，并对电子招标投标资料进行整体加密封存，原评标委员会</w:t>
      </w:r>
      <w:r>
        <w:rPr>
          <w:rFonts w:ascii="Times New Roman" w:hAnsi="Times New Roman" w:eastAsia="仿宋_GB2312" w:cs="Times New Roman"/>
          <w:sz w:val="32"/>
          <w:szCs w:val="32"/>
          <w:highlight w:val="none"/>
        </w:rPr>
        <w:t>作出的评审意见无效。</w:t>
      </w:r>
    </w:p>
    <w:p>
      <w:pPr>
        <w:spacing w:after="0" w:line="620"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二十</w:t>
      </w:r>
      <w:r>
        <w:rPr>
          <w:rFonts w:hint="eastAsia" w:ascii="Times New Roman" w:hAnsi="Times New Roman" w:eastAsia="仿宋_GB2312" w:cs="Times New Roman"/>
          <w:sz w:val="32"/>
          <w:szCs w:val="32"/>
          <w:highlight w:val="none"/>
          <w:lang w:eastAsia="zh-CN"/>
        </w:rPr>
        <w:t>七</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评标</w:t>
      </w:r>
      <w:r>
        <w:rPr>
          <w:rFonts w:ascii="Times New Roman" w:hAnsi="Times New Roman" w:eastAsia="仿宋_GB2312" w:cs="Times New Roman"/>
          <w:sz w:val="32"/>
          <w:szCs w:val="32"/>
          <w:highlight w:val="none"/>
        </w:rPr>
        <w:t>主场、副场</w:t>
      </w:r>
      <w:r>
        <w:rPr>
          <w:rFonts w:hint="eastAsia" w:ascii="Times New Roman" w:hAnsi="Times New Roman" w:eastAsia="仿宋_GB2312" w:cs="Times New Roman"/>
          <w:sz w:val="32"/>
          <w:szCs w:val="32"/>
          <w:highlight w:val="none"/>
        </w:rPr>
        <w:t>公共资源交易中心</w:t>
      </w:r>
      <w:r>
        <w:rPr>
          <w:rFonts w:ascii="Times New Roman" w:hAnsi="Times New Roman" w:eastAsia="仿宋_GB2312" w:cs="Times New Roman"/>
          <w:sz w:val="32"/>
          <w:szCs w:val="32"/>
          <w:highlight w:val="none"/>
        </w:rPr>
        <w:t>应当将应急处置情况予以记录，并作为</w:t>
      </w:r>
      <w:r>
        <w:rPr>
          <w:rFonts w:hint="eastAsia" w:ascii="Times New Roman" w:hAnsi="Times New Roman" w:eastAsia="仿宋_GB2312" w:cs="Times New Roman"/>
          <w:sz w:val="32"/>
          <w:szCs w:val="32"/>
          <w:highlight w:val="none"/>
        </w:rPr>
        <w:t>项目档案</w:t>
      </w:r>
      <w:r>
        <w:rPr>
          <w:rFonts w:ascii="Times New Roman" w:hAnsi="Times New Roman" w:eastAsia="仿宋_GB2312" w:cs="Times New Roman"/>
          <w:sz w:val="32"/>
          <w:szCs w:val="32"/>
          <w:highlight w:val="none"/>
        </w:rPr>
        <w:t>一并存档。</w:t>
      </w:r>
    </w:p>
    <w:p>
      <w:pPr>
        <w:spacing w:after="0" w:line="620" w:lineRule="exact"/>
        <w:ind w:firstLine="640" w:firstLineChars="20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五、</w:t>
      </w:r>
      <w:r>
        <w:rPr>
          <w:rFonts w:hint="eastAsia" w:ascii="Times New Roman" w:hAnsi="Times New Roman" w:eastAsia="黑体" w:cs="Times New Roman"/>
          <w:sz w:val="32"/>
          <w:szCs w:val="32"/>
          <w:highlight w:val="none"/>
        </w:rPr>
        <w:t>附则</w:t>
      </w:r>
    </w:p>
    <w:p>
      <w:pPr>
        <w:spacing w:after="0" w:line="620"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二十</w:t>
      </w:r>
      <w:r>
        <w:rPr>
          <w:rFonts w:hint="eastAsia" w:ascii="Times New Roman" w:hAnsi="Times New Roman" w:eastAsia="仿宋_GB2312" w:cs="Times New Roman"/>
          <w:sz w:val="32"/>
          <w:szCs w:val="32"/>
          <w:highlight w:val="none"/>
          <w:lang w:eastAsia="zh-CN"/>
        </w:rPr>
        <w:t>八</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省级招标投标指导协调工作牵头部门同行业行政监督部门、各级公共资源交易中心等建立全省统一的协同保障服务体系，解决远程异地评标组织实施过程中资源调配、居中协调、应急处理、责任认定等事宜。项目行政监督部门应当履行监督职责，依法处置远程异地评标中违规违法行为。各级公共资源交易中心应当按照本指引要求做好服务保障工作，不得另行制定其他规定。</w:t>
      </w:r>
    </w:p>
    <w:p>
      <w:pPr>
        <w:spacing w:after="0" w:line="620" w:lineRule="exact"/>
        <w:ind w:firstLine="640" w:firstLineChars="200"/>
        <w:jc w:val="both"/>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（二十</w:t>
      </w:r>
      <w:r>
        <w:rPr>
          <w:rFonts w:hint="eastAsia" w:ascii="Times New Roman" w:hAnsi="Times New Roman" w:eastAsia="仿宋_GB2312" w:cs="Times New Roman"/>
          <w:sz w:val="32"/>
          <w:szCs w:val="32"/>
          <w:highlight w:val="none"/>
          <w:lang w:eastAsia="zh-CN"/>
        </w:rPr>
        <w:t>九</w:t>
      </w:r>
      <w:r>
        <w:rPr>
          <w:rFonts w:hint="eastAsia" w:ascii="Times New Roman" w:hAnsi="Times New Roman" w:eastAsia="仿宋_GB2312" w:cs="Times New Roman"/>
          <w:sz w:val="32"/>
          <w:szCs w:val="32"/>
          <w:highlight w:val="none"/>
        </w:rPr>
        <w:t>）评标委员会成员应当按照招标文件的规定和程序评审，使用线上会议交流工具进行交流和沟通，主动开启或恢复会议交流工具，承担视频录制主体责任。需要投标人对投标文件作必要澄清、说明或补正的，原则上通过线上方式进行，交流沟通的内容均是评标报告的组成部分。</w:t>
      </w:r>
    </w:p>
    <w:p>
      <w:pPr>
        <w:spacing w:after="0" w:line="620"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三十</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任何单位和个人不得违规干涉评标委员会正常的远程异地评标活动或专家正常交流沟通。</w:t>
      </w:r>
    </w:p>
    <w:p>
      <w:pPr>
        <w:spacing w:after="0" w:line="620"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三十一</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评标</w:t>
      </w:r>
      <w:r>
        <w:rPr>
          <w:rFonts w:ascii="Times New Roman" w:hAnsi="Times New Roman" w:eastAsia="仿宋_GB2312" w:cs="Times New Roman"/>
          <w:sz w:val="32"/>
          <w:szCs w:val="32"/>
          <w:highlight w:val="none"/>
        </w:rPr>
        <w:t>专家</w:t>
      </w:r>
      <w:r>
        <w:rPr>
          <w:rFonts w:hint="eastAsia" w:ascii="Times New Roman" w:hAnsi="Times New Roman" w:eastAsia="仿宋_GB2312" w:cs="Times New Roman"/>
          <w:sz w:val="32"/>
          <w:szCs w:val="32"/>
          <w:highlight w:val="none"/>
        </w:rPr>
        <w:t>劳务报酬</w:t>
      </w:r>
      <w:r>
        <w:rPr>
          <w:rFonts w:ascii="Times New Roman" w:hAnsi="Times New Roman" w:eastAsia="仿宋_GB2312" w:cs="Times New Roman"/>
          <w:sz w:val="32"/>
          <w:szCs w:val="32"/>
          <w:highlight w:val="none"/>
        </w:rPr>
        <w:t>由</w:t>
      </w:r>
      <w:r>
        <w:rPr>
          <w:rFonts w:hint="eastAsia" w:ascii="Times New Roman" w:hAnsi="Times New Roman" w:eastAsia="仿宋_GB2312" w:cs="Times New Roman"/>
          <w:sz w:val="32"/>
          <w:szCs w:val="32"/>
          <w:highlight w:val="none"/>
        </w:rPr>
        <w:t>招标人（招标代理机构）结合评标劳动强度、时长等因素综合确定。专家属地有支付标准应当按照属地支付标准执行。</w:t>
      </w:r>
    </w:p>
    <w:p>
      <w:pPr>
        <w:spacing w:after="0" w:line="620"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三十</w:t>
      </w:r>
      <w:r>
        <w:rPr>
          <w:rFonts w:hint="eastAsia" w:ascii="Times New Roman" w:hAnsi="Times New Roman" w:eastAsia="仿宋_GB2312" w:cs="Times New Roman"/>
          <w:sz w:val="32"/>
          <w:szCs w:val="32"/>
          <w:highlight w:val="none"/>
          <w:lang w:eastAsia="zh-CN"/>
        </w:rPr>
        <w:t>二</w:t>
      </w:r>
      <w:r>
        <w:rPr>
          <w:rFonts w:ascii="Times New Roman" w:hAnsi="Times New Roman" w:eastAsia="仿宋_GB2312" w:cs="Times New Roman"/>
          <w:sz w:val="32"/>
          <w:szCs w:val="32"/>
          <w:highlight w:val="none"/>
        </w:rPr>
        <w:t>）本指引自</w:t>
      </w:r>
      <w:r>
        <w:rPr>
          <w:rFonts w:hint="eastAsia" w:ascii="Times New Roman" w:hAnsi="Times New Roman" w:eastAsia="仿宋_GB2312" w:cs="Times New Roman"/>
          <w:sz w:val="32"/>
          <w:szCs w:val="32"/>
          <w:highlight w:val="none"/>
        </w:rPr>
        <w:t>印发之日</w:t>
      </w:r>
      <w:r>
        <w:rPr>
          <w:rFonts w:ascii="Times New Roman" w:hAnsi="Times New Roman" w:eastAsia="仿宋_GB2312" w:cs="Times New Roman"/>
          <w:sz w:val="32"/>
          <w:szCs w:val="32"/>
          <w:highlight w:val="none"/>
        </w:rPr>
        <w:t>起施行</w:t>
      </w:r>
      <w:r>
        <w:rPr>
          <w:rFonts w:hint="eastAsia" w:ascii="Times New Roman" w:hAnsi="Times New Roman" w:eastAsia="仿宋_GB2312" w:cs="Times New Roman"/>
          <w:sz w:val="32"/>
          <w:szCs w:val="32"/>
          <w:highlight w:val="none"/>
        </w:rPr>
        <w:t>，有效期两年</w:t>
      </w:r>
      <w:r>
        <w:rPr>
          <w:rFonts w:ascii="Times New Roman" w:hAnsi="Times New Roman" w:eastAsia="仿宋_GB2312" w:cs="Times New Roman"/>
          <w:sz w:val="32"/>
          <w:szCs w:val="32"/>
          <w:highlight w:val="none"/>
        </w:rPr>
        <w:t>。</w:t>
      </w:r>
    </w:p>
    <w:p>
      <w:pPr>
        <w:spacing w:after="0" w:line="620" w:lineRule="exact"/>
        <w:ind w:firstLine="640" w:firstLineChars="200"/>
        <w:rPr>
          <w:rFonts w:ascii="Times New Roman" w:hAnsi="Times New Roman" w:eastAsia="仿宋_GB2312" w:cs="Times New Roman"/>
          <w:sz w:val="32"/>
          <w:szCs w:val="32"/>
          <w:highlight w:val="none"/>
        </w:rPr>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等线 Light">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3610484"/>
    </w:sdtPr>
    <w:sdtEndPr>
      <w:rPr>
        <w:rFonts w:ascii="Times New Roman" w:hAnsi="Times New Roman" w:cs="Times New Roman"/>
      </w:rPr>
    </w:sdtEndPr>
    <w:sdtContent>
      <w:p>
        <w:pPr>
          <w:pStyle w:val="1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68"/>
    <w:rsid w:val="000007BC"/>
    <w:rsid w:val="000010B3"/>
    <w:rsid w:val="0000312F"/>
    <w:rsid w:val="00004DDF"/>
    <w:rsid w:val="000075C9"/>
    <w:rsid w:val="00013157"/>
    <w:rsid w:val="00016D2A"/>
    <w:rsid w:val="00025250"/>
    <w:rsid w:val="00026EEE"/>
    <w:rsid w:val="00031E3B"/>
    <w:rsid w:val="0003712A"/>
    <w:rsid w:val="00050B26"/>
    <w:rsid w:val="00053F4B"/>
    <w:rsid w:val="000549FB"/>
    <w:rsid w:val="00054C43"/>
    <w:rsid w:val="00054DD1"/>
    <w:rsid w:val="00055F56"/>
    <w:rsid w:val="00060FE1"/>
    <w:rsid w:val="00061AEF"/>
    <w:rsid w:val="00062218"/>
    <w:rsid w:val="00062C56"/>
    <w:rsid w:val="0006564C"/>
    <w:rsid w:val="0007155B"/>
    <w:rsid w:val="00072EBB"/>
    <w:rsid w:val="00074C5D"/>
    <w:rsid w:val="00074DFE"/>
    <w:rsid w:val="0008017E"/>
    <w:rsid w:val="000810FA"/>
    <w:rsid w:val="00081F08"/>
    <w:rsid w:val="00082E2C"/>
    <w:rsid w:val="000832CB"/>
    <w:rsid w:val="000A0F6B"/>
    <w:rsid w:val="000A0F8D"/>
    <w:rsid w:val="000A3541"/>
    <w:rsid w:val="000A36CF"/>
    <w:rsid w:val="000A3AB2"/>
    <w:rsid w:val="000A4844"/>
    <w:rsid w:val="000A7D00"/>
    <w:rsid w:val="000B7911"/>
    <w:rsid w:val="000C11AC"/>
    <w:rsid w:val="000C1544"/>
    <w:rsid w:val="000C2F0D"/>
    <w:rsid w:val="000C4657"/>
    <w:rsid w:val="000C5161"/>
    <w:rsid w:val="000C5413"/>
    <w:rsid w:val="000D15DA"/>
    <w:rsid w:val="000D17F2"/>
    <w:rsid w:val="000D28A5"/>
    <w:rsid w:val="000D3470"/>
    <w:rsid w:val="000D6922"/>
    <w:rsid w:val="000E11BA"/>
    <w:rsid w:val="000E1CA7"/>
    <w:rsid w:val="000E33F9"/>
    <w:rsid w:val="000E455A"/>
    <w:rsid w:val="000E52AF"/>
    <w:rsid w:val="000E604C"/>
    <w:rsid w:val="000F1CA6"/>
    <w:rsid w:val="000F3A8E"/>
    <w:rsid w:val="000F4498"/>
    <w:rsid w:val="000F48A1"/>
    <w:rsid w:val="000F4EED"/>
    <w:rsid w:val="000F6E36"/>
    <w:rsid w:val="000F7122"/>
    <w:rsid w:val="000F7A06"/>
    <w:rsid w:val="00101B38"/>
    <w:rsid w:val="0010563E"/>
    <w:rsid w:val="00107E4B"/>
    <w:rsid w:val="00110984"/>
    <w:rsid w:val="00110CE9"/>
    <w:rsid w:val="001201EF"/>
    <w:rsid w:val="001216B7"/>
    <w:rsid w:val="00125E1E"/>
    <w:rsid w:val="00127BA8"/>
    <w:rsid w:val="00127F7B"/>
    <w:rsid w:val="0013053E"/>
    <w:rsid w:val="00130597"/>
    <w:rsid w:val="001318AC"/>
    <w:rsid w:val="0013193D"/>
    <w:rsid w:val="00133BC4"/>
    <w:rsid w:val="001364C3"/>
    <w:rsid w:val="00136959"/>
    <w:rsid w:val="00140FEF"/>
    <w:rsid w:val="00141311"/>
    <w:rsid w:val="0014158A"/>
    <w:rsid w:val="00145D0C"/>
    <w:rsid w:val="00145F73"/>
    <w:rsid w:val="0015136E"/>
    <w:rsid w:val="00151900"/>
    <w:rsid w:val="001520C5"/>
    <w:rsid w:val="00152603"/>
    <w:rsid w:val="00152E71"/>
    <w:rsid w:val="001549A9"/>
    <w:rsid w:val="00164052"/>
    <w:rsid w:val="00164495"/>
    <w:rsid w:val="001710DC"/>
    <w:rsid w:val="00172879"/>
    <w:rsid w:val="0017483E"/>
    <w:rsid w:val="001749F1"/>
    <w:rsid w:val="001803E8"/>
    <w:rsid w:val="0018337E"/>
    <w:rsid w:val="00186D63"/>
    <w:rsid w:val="0018705A"/>
    <w:rsid w:val="00195FFC"/>
    <w:rsid w:val="00196DB6"/>
    <w:rsid w:val="001A0E0E"/>
    <w:rsid w:val="001A2685"/>
    <w:rsid w:val="001A2CF9"/>
    <w:rsid w:val="001A3C25"/>
    <w:rsid w:val="001A4FE9"/>
    <w:rsid w:val="001A70E2"/>
    <w:rsid w:val="001A7276"/>
    <w:rsid w:val="001B2B7A"/>
    <w:rsid w:val="001B3D5A"/>
    <w:rsid w:val="001B427C"/>
    <w:rsid w:val="001B5493"/>
    <w:rsid w:val="001C1741"/>
    <w:rsid w:val="001C1795"/>
    <w:rsid w:val="001E03D1"/>
    <w:rsid w:val="001E21BA"/>
    <w:rsid w:val="001E5EF5"/>
    <w:rsid w:val="001E5FC5"/>
    <w:rsid w:val="001F255D"/>
    <w:rsid w:val="001F3A6B"/>
    <w:rsid w:val="00201F95"/>
    <w:rsid w:val="0020439F"/>
    <w:rsid w:val="00204C85"/>
    <w:rsid w:val="002075C1"/>
    <w:rsid w:val="00207FAB"/>
    <w:rsid w:val="0021198A"/>
    <w:rsid w:val="00211E74"/>
    <w:rsid w:val="00225B2B"/>
    <w:rsid w:val="00226EFF"/>
    <w:rsid w:val="00226FB2"/>
    <w:rsid w:val="0023020B"/>
    <w:rsid w:val="00234A46"/>
    <w:rsid w:val="00234FDF"/>
    <w:rsid w:val="00236DF7"/>
    <w:rsid w:val="0024070A"/>
    <w:rsid w:val="00242F7F"/>
    <w:rsid w:val="002432F3"/>
    <w:rsid w:val="00245150"/>
    <w:rsid w:val="00246C3F"/>
    <w:rsid w:val="00257E0E"/>
    <w:rsid w:val="00274A3F"/>
    <w:rsid w:val="00274D57"/>
    <w:rsid w:val="002767A4"/>
    <w:rsid w:val="002774D5"/>
    <w:rsid w:val="00280C12"/>
    <w:rsid w:val="002853E0"/>
    <w:rsid w:val="00286100"/>
    <w:rsid w:val="0028663A"/>
    <w:rsid w:val="00290D87"/>
    <w:rsid w:val="002A0240"/>
    <w:rsid w:val="002A04A5"/>
    <w:rsid w:val="002A28A8"/>
    <w:rsid w:val="002A6963"/>
    <w:rsid w:val="002A7C66"/>
    <w:rsid w:val="002B76E5"/>
    <w:rsid w:val="002D5ECB"/>
    <w:rsid w:val="002D7419"/>
    <w:rsid w:val="002E6034"/>
    <w:rsid w:val="002F0019"/>
    <w:rsid w:val="002F2E43"/>
    <w:rsid w:val="002F4D57"/>
    <w:rsid w:val="002F630A"/>
    <w:rsid w:val="00304EA2"/>
    <w:rsid w:val="0031276F"/>
    <w:rsid w:val="00313A5F"/>
    <w:rsid w:val="00313D94"/>
    <w:rsid w:val="00320BD0"/>
    <w:rsid w:val="003243DB"/>
    <w:rsid w:val="00324BBA"/>
    <w:rsid w:val="00326418"/>
    <w:rsid w:val="00326527"/>
    <w:rsid w:val="0032716F"/>
    <w:rsid w:val="00332BFF"/>
    <w:rsid w:val="00332E99"/>
    <w:rsid w:val="00335813"/>
    <w:rsid w:val="00335F54"/>
    <w:rsid w:val="00336328"/>
    <w:rsid w:val="00340B1F"/>
    <w:rsid w:val="00345376"/>
    <w:rsid w:val="0034605E"/>
    <w:rsid w:val="00356390"/>
    <w:rsid w:val="003568FC"/>
    <w:rsid w:val="00356B77"/>
    <w:rsid w:val="00364B33"/>
    <w:rsid w:val="00365874"/>
    <w:rsid w:val="00372C09"/>
    <w:rsid w:val="00377571"/>
    <w:rsid w:val="00382540"/>
    <w:rsid w:val="00383D7C"/>
    <w:rsid w:val="00385F90"/>
    <w:rsid w:val="00386D1D"/>
    <w:rsid w:val="00387DEC"/>
    <w:rsid w:val="0039085B"/>
    <w:rsid w:val="00397ECD"/>
    <w:rsid w:val="003A236F"/>
    <w:rsid w:val="003A2B39"/>
    <w:rsid w:val="003A38ED"/>
    <w:rsid w:val="003C3DB0"/>
    <w:rsid w:val="003C5EBC"/>
    <w:rsid w:val="003C6187"/>
    <w:rsid w:val="003D571D"/>
    <w:rsid w:val="003D6220"/>
    <w:rsid w:val="003E1FCB"/>
    <w:rsid w:val="003E2A28"/>
    <w:rsid w:val="003E3EB1"/>
    <w:rsid w:val="003E74DD"/>
    <w:rsid w:val="003F5366"/>
    <w:rsid w:val="003F5530"/>
    <w:rsid w:val="003F5D10"/>
    <w:rsid w:val="003F6F2A"/>
    <w:rsid w:val="003F7D6E"/>
    <w:rsid w:val="004058FF"/>
    <w:rsid w:val="004134BB"/>
    <w:rsid w:val="0041568A"/>
    <w:rsid w:val="00421F13"/>
    <w:rsid w:val="0042620A"/>
    <w:rsid w:val="004329D1"/>
    <w:rsid w:val="004336E5"/>
    <w:rsid w:val="00436BCF"/>
    <w:rsid w:val="00437DA0"/>
    <w:rsid w:val="00442F15"/>
    <w:rsid w:val="00446CCB"/>
    <w:rsid w:val="004474AB"/>
    <w:rsid w:val="00457EB7"/>
    <w:rsid w:val="004603A7"/>
    <w:rsid w:val="0046153E"/>
    <w:rsid w:val="00462AAC"/>
    <w:rsid w:val="00465936"/>
    <w:rsid w:val="00466EF8"/>
    <w:rsid w:val="004674FA"/>
    <w:rsid w:val="00473163"/>
    <w:rsid w:val="004755E4"/>
    <w:rsid w:val="00477689"/>
    <w:rsid w:val="00480916"/>
    <w:rsid w:val="00480EE0"/>
    <w:rsid w:val="00481EF9"/>
    <w:rsid w:val="00482389"/>
    <w:rsid w:val="00483204"/>
    <w:rsid w:val="00485275"/>
    <w:rsid w:val="00487270"/>
    <w:rsid w:val="00493CED"/>
    <w:rsid w:val="004A2E41"/>
    <w:rsid w:val="004A300B"/>
    <w:rsid w:val="004A4261"/>
    <w:rsid w:val="004A5579"/>
    <w:rsid w:val="004A746E"/>
    <w:rsid w:val="004B1E9C"/>
    <w:rsid w:val="004B382A"/>
    <w:rsid w:val="004B3FD6"/>
    <w:rsid w:val="004B4168"/>
    <w:rsid w:val="004B4D2C"/>
    <w:rsid w:val="004B6D2F"/>
    <w:rsid w:val="004B6E47"/>
    <w:rsid w:val="004C0A7A"/>
    <w:rsid w:val="004C1652"/>
    <w:rsid w:val="004C4E27"/>
    <w:rsid w:val="004C538B"/>
    <w:rsid w:val="004C705A"/>
    <w:rsid w:val="004C778F"/>
    <w:rsid w:val="004D1A9D"/>
    <w:rsid w:val="004D4555"/>
    <w:rsid w:val="004D5A79"/>
    <w:rsid w:val="004D7E4A"/>
    <w:rsid w:val="004E4310"/>
    <w:rsid w:val="004E5311"/>
    <w:rsid w:val="004E6E3B"/>
    <w:rsid w:val="004E7245"/>
    <w:rsid w:val="004F288D"/>
    <w:rsid w:val="004F2A07"/>
    <w:rsid w:val="004F452D"/>
    <w:rsid w:val="004F5307"/>
    <w:rsid w:val="0050021B"/>
    <w:rsid w:val="00500E22"/>
    <w:rsid w:val="0050206C"/>
    <w:rsid w:val="0050483C"/>
    <w:rsid w:val="005120FB"/>
    <w:rsid w:val="00512972"/>
    <w:rsid w:val="005243B0"/>
    <w:rsid w:val="00527BFC"/>
    <w:rsid w:val="00533CDB"/>
    <w:rsid w:val="00533EFF"/>
    <w:rsid w:val="005341B3"/>
    <w:rsid w:val="005353A5"/>
    <w:rsid w:val="0054135B"/>
    <w:rsid w:val="005427B3"/>
    <w:rsid w:val="0054550B"/>
    <w:rsid w:val="00546968"/>
    <w:rsid w:val="00551F6C"/>
    <w:rsid w:val="0055308C"/>
    <w:rsid w:val="00554B42"/>
    <w:rsid w:val="00555A7B"/>
    <w:rsid w:val="00565628"/>
    <w:rsid w:val="00565BE7"/>
    <w:rsid w:val="005678FD"/>
    <w:rsid w:val="005700C3"/>
    <w:rsid w:val="00570F70"/>
    <w:rsid w:val="005730FA"/>
    <w:rsid w:val="00573D8C"/>
    <w:rsid w:val="00576FA5"/>
    <w:rsid w:val="00584759"/>
    <w:rsid w:val="00584803"/>
    <w:rsid w:val="00585596"/>
    <w:rsid w:val="00587771"/>
    <w:rsid w:val="00590EF4"/>
    <w:rsid w:val="00591040"/>
    <w:rsid w:val="00591C1D"/>
    <w:rsid w:val="005A0068"/>
    <w:rsid w:val="005A1E0F"/>
    <w:rsid w:val="005A3CB5"/>
    <w:rsid w:val="005A48F4"/>
    <w:rsid w:val="005A49FB"/>
    <w:rsid w:val="005A5DCB"/>
    <w:rsid w:val="005A7666"/>
    <w:rsid w:val="005A7F69"/>
    <w:rsid w:val="005B1F98"/>
    <w:rsid w:val="005B2C68"/>
    <w:rsid w:val="005B5575"/>
    <w:rsid w:val="005B7CB6"/>
    <w:rsid w:val="005D22F1"/>
    <w:rsid w:val="005D585E"/>
    <w:rsid w:val="005D7841"/>
    <w:rsid w:val="005E208A"/>
    <w:rsid w:val="005E5362"/>
    <w:rsid w:val="005E6E52"/>
    <w:rsid w:val="005E77D5"/>
    <w:rsid w:val="005F0F77"/>
    <w:rsid w:val="005F1528"/>
    <w:rsid w:val="005F1EEF"/>
    <w:rsid w:val="005F2A49"/>
    <w:rsid w:val="005F2DFC"/>
    <w:rsid w:val="005F3182"/>
    <w:rsid w:val="005F4472"/>
    <w:rsid w:val="005F65C8"/>
    <w:rsid w:val="0060077D"/>
    <w:rsid w:val="00602C44"/>
    <w:rsid w:val="00603BA1"/>
    <w:rsid w:val="00604CCD"/>
    <w:rsid w:val="00612009"/>
    <w:rsid w:val="006169E1"/>
    <w:rsid w:val="006311A1"/>
    <w:rsid w:val="0063162A"/>
    <w:rsid w:val="0063174A"/>
    <w:rsid w:val="00636E8A"/>
    <w:rsid w:val="0064031E"/>
    <w:rsid w:val="00650982"/>
    <w:rsid w:val="00651EC5"/>
    <w:rsid w:val="006546B6"/>
    <w:rsid w:val="00654CF6"/>
    <w:rsid w:val="00655AA0"/>
    <w:rsid w:val="00660C67"/>
    <w:rsid w:val="006611A0"/>
    <w:rsid w:val="0066295B"/>
    <w:rsid w:val="00663CF6"/>
    <w:rsid w:val="00664796"/>
    <w:rsid w:val="0067387B"/>
    <w:rsid w:val="006764F8"/>
    <w:rsid w:val="006776EE"/>
    <w:rsid w:val="00683F85"/>
    <w:rsid w:val="0068436D"/>
    <w:rsid w:val="006847A2"/>
    <w:rsid w:val="00686BEF"/>
    <w:rsid w:val="006926DC"/>
    <w:rsid w:val="00693CFB"/>
    <w:rsid w:val="006947D6"/>
    <w:rsid w:val="00695A32"/>
    <w:rsid w:val="006A0337"/>
    <w:rsid w:val="006A3827"/>
    <w:rsid w:val="006B185D"/>
    <w:rsid w:val="006B24E5"/>
    <w:rsid w:val="006B452D"/>
    <w:rsid w:val="006C2085"/>
    <w:rsid w:val="006D0AA1"/>
    <w:rsid w:val="006D0B5F"/>
    <w:rsid w:val="006D1149"/>
    <w:rsid w:val="006D15B8"/>
    <w:rsid w:val="006D3E5B"/>
    <w:rsid w:val="006D4A95"/>
    <w:rsid w:val="006D5AFB"/>
    <w:rsid w:val="006D6981"/>
    <w:rsid w:val="006E2449"/>
    <w:rsid w:val="006F489A"/>
    <w:rsid w:val="006F7C96"/>
    <w:rsid w:val="00701B6D"/>
    <w:rsid w:val="00702132"/>
    <w:rsid w:val="00704520"/>
    <w:rsid w:val="00704BC4"/>
    <w:rsid w:val="00704C53"/>
    <w:rsid w:val="00705C84"/>
    <w:rsid w:val="00705E35"/>
    <w:rsid w:val="00710FF4"/>
    <w:rsid w:val="00711CF5"/>
    <w:rsid w:val="0071375E"/>
    <w:rsid w:val="00714EBB"/>
    <w:rsid w:val="0071703E"/>
    <w:rsid w:val="00721580"/>
    <w:rsid w:val="00722A49"/>
    <w:rsid w:val="0073008C"/>
    <w:rsid w:val="00731654"/>
    <w:rsid w:val="00736184"/>
    <w:rsid w:val="00740D1B"/>
    <w:rsid w:val="00743C7B"/>
    <w:rsid w:val="00744248"/>
    <w:rsid w:val="00744461"/>
    <w:rsid w:val="00744D48"/>
    <w:rsid w:val="00747019"/>
    <w:rsid w:val="00747B07"/>
    <w:rsid w:val="00747CD9"/>
    <w:rsid w:val="00752046"/>
    <w:rsid w:val="00753B74"/>
    <w:rsid w:val="0075423C"/>
    <w:rsid w:val="00755F1F"/>
    <w:rsid w:val="00771883"/>
    <w:rsid w:val="007736CD"/>
    <w:rsid w:val="00777A3D"/>
    <w:rsid w:val="00790752"/>
    <w:rsid w:val="00790E0C"/>
    <w:rsid w:val="00791E78"/>
    <w:rsid w:val="00792017"/>
    <w:rsid w:val="00795095"/>
    <w:rsid w:val="00796B81"/>
    <w:rsid w:val="007A1DA8"/>
    <w:rsid w:val="007A23E1"/>
    <w:rsid w:val="007A2749"/>
    <w:rsid w:val="007A2E91"/>
    <w:rsid w:val="007A6433"/>
    <w:rsid w:val="007B112D"/>
    <w:rsid w:val="007B182F"/>
    <w:rsid w:val="007B269B"/>
    <w:rsid w:val="007B2CA0"/>
    <w:rsid w:val="007B3BA0"/>
    <w:rsid w:val="007B68FD"/>
    <w:rsid w:val="007C1294"/>
    <w:rsid w:val="007C374A"/>
    <w:rsid w:val="007C56D7"/>
    <w:rsid w:val="007C7C37"/>
    <w:rsid w:val="007D5716"/>
    <w:rsid w:val="007D5C98"/>
    <w:rsid w:val="007E1AAA"/>
    <w:rsid w:val="007E273C"/>
    <w:rsid w:val="007E5CEE"/>
    <w:rsid w:val="007E5FDC"/>
    <w:rsid w:val="007F01D0"/>
    <w:rsid w:val="007F09FF"/>
    <w:rsid w:val="007F0CCA"/>
    <w:rsid w:val="007F26B6"/>
    <w:rsid w:val="007F38AF"/>
    <w:rsid w:val="007F6107"/>
    <w:rsid w:val="007F77BF"/>
    <w:rsid w:val="008009F3"/>
    <w:rsid w:val="008038E0"/>
    <w:rsid w:val="0082364B"/>
    <w:rsid w:val="008242BE"/>
    <w:rsid w:val="008265A0"/>
    <w:rsid w:val="00830F1D"/>
    <w:rsid w:val="00832691"/>
    <w:rsid w:val="00834D3F"/>
    <w:rsid w:val="00844FFE"/>
    <w:rsid w:val="008461DD"/>
    <w:rsid w:val="00846393"/>
    <w:rsid w:val="008466BC"/>
    <w:rsid w:val="008557D8"/>
    <w:rsid w:val="00855BB8"/>
    <w:rsid w:val="00861CFA"/>
    <w:rsid w:val="00865AC9"/>
    <w:rsid w:val="00870603"/>
    <w:rsid w:val="00873605"/>
    <w:rsid w:val="0087762B"/>
    <w:rsid w:val="008776CA"/>
    <w:rsid w:val="00883F70"/>
    <w:rsid w:val="008840F8"/>
    <w:rsid w:val="008851F8"/>
    <w:rsid w:val="00885414"/>
    <w:rsid w:val="00891CD9"/>
    <w:rsid w:val="008934E8"/>
    <w:rsid w:val="00893F7C"/>
    <w:rsid w:val="008A0909"/>
    <w:rsid w:val="008A289E"/>
    <w:rsid w:val="008A659E"/>
    <w:rsid w:val="008B068C"/>
    <w:rsid w:val="008B06C4"/>
    <w:rsid w:val="008B5619"/>
    <w:rsid w:val="008C21C0"/>
    <w:rsid w:val="008C4296"/>
    <w:rsid w:val="008D53A8"/>
    <w:rsid w:val="008D54EC"/>
    <w:rsid w:val="008D6877"/>
    <w:rsid w:val="008D7A62"/>
    <w:rsid w:val="008E35D0"/>
    <w:rsid w:val="008E3935"/>
    <w:rsid w:val="008E3D3B"/>
    <w:rsid w:val="008E5859"/>
    <w:rsid w:val="008E7BCE"/>
    <w:rsid w:val="008F236C"/>
    <w:rsid w:val="008F2B7C"/>
    <w:rsid w:val="008F4B87"/>
    <w:rsid w:val="008F4D4E"/>
    <w:rsid w:val="008F6DA0"/>
    <w:rsid w:val="009031D1"/>
    <w:rsid w:val="00904957"/>
    <w:rsid w:val="00904C93"/>
    <w:rsid w:val="0091392C"/>
    <w:rsid w:val="0091750A"/>
    <w:rsid w:val="009179B6"/>
    <w:rsid w:val="009204EE"/>
    <w:rsid w:val="00921A8C"/>
    <w:rsid w:val="0092407C"/>
    <w:rsid w:val="0092665E"/>
    <w:rsid w:val="00927934"/>
    <w:rsid w:val="00934526"/>
    <w:rsid w:val="009415D3"/>
    <w:rsid w:val="00941C24"/>
    <w:rsid w:val="00941E92"/>
    <w:rsid w:val="00945901"/>
    <w:rsid w:val="00950DDA"/>
    <w:rsid w:val="00953A83"/>
    <w:rsid w:val="00954066"/>
    <w:rsid w:val="00957DED"/>
    <w:rsid w:val="00960736"/>
    <w:rsid w:val="009663EB"/>
    <w:rsid w:val="009672CF"/>
    <w:rsid w:val="009705EB"/>
    <w:rsid w:val="00972504"/>
    <w:rsid w:val="009743C0"/>
    <w:rsid w:val="00980BC5"/>
    <w:rsid w:val="009859EE"/>
    <w:rsid w:val="00990893"/>
    <w:rsid w:val="00990B3C"/>
    <w:rsid w:val="00991E7A"/>
    <w:rsid w:val="009A1125"/>
    <w:rsid w:val="009A319B"/>
    <w:rsid w:val="009B026A"/>
    <w:rsid w:val="009B0BE3"/>
    <w:rsid w:val="009B1E4B"/>
    <w:rsid w:val="009B2048"/>
    <w:rsid w:val="009B66FE"/>
    <w:rsid w:val="009C25D1"/>
    <w:rsid w:val="009C7056"/>
    <w:rsid w:val="009D38A8"/>
    <w:rsid w:val="009D434F"/>
    <w:rsid w:val="009D4F68"/>
    <w:rsid w:val="009E1444"/>
    <w:rsid w:val="009E5A3E"/>
    <w:rsid w:val="009E6FBF"/>
    <w:rsid w:val="009F3530"/>
    <w:rsid w:val="009F4B65"/>
    <w:rsid w:val="009F574A"/>
    <w:rsid w:val="009F62EE"/>
    <w:rsid w:val="009F710A"/>
    <w:rsid w:val="00A03301"/>
    <w:rsid w:val="00A03F42"/>
    <w:rsid w:val="00A11B05"/>
    <w:rsid w:val="00A12CEB"/>
    <w:rsid w:val="00A14EB4"/>
    <w:rsid w:val="00A17176"/>
    <w:rsid w:val="00A17202"/>
    <w:rsid w:val="00A20983"/>
    <w:rsid w:val="00A24307"/>
    <w:rsid w:val="00A24A39"/>
    <w:rsid w:val="00A279C9"/>
    <w:rsid w:val="00A316BF"/>
    <w:rsid w:val="00A33D3E"/>
    <w:rsid w:val="00A34318"/>
    <w:rsid w:val="00A347E3"/>
    <w:rsid w:val="00A37C2F"/>
    <w:rsid w:val="00A432F3"/>
    <w:rsid w:val="00A436C0"/>
    <w:rsid w:val="00A4405D"/>
    <w:rsid w:val="00A4690F"/>
    <w:rsid w:val="00A538F1"/>
    <w:rsid w:val="00A6411E"/>
    <w:rsid w:val="00A64A42"/>
    <w:rsid w:val="00A712B5"/>
    <w:rsid w:val="00A737B6"/>
    <w:rsid w:val="00A76519"/>
    <w:rsid w:val="00A806A7"/>
    <w:rsid w:val="00A86F22"/>
    <w:rsid w:val="00A8799F"/>
    <w:rsid w:val="00A90803"/>
    <w:rsid w:val="00A91555"/>
    <w:rsid w:val="00A94153"/>
    <w:rsid w:val="00A94C6F"/>
    <w:rsid w:val="00A950CF"/>
    <w:rsid w:val="00AA4204"/>
    <w:rsid w:val="00AA6369"/>
    <w:rsid w:val="00AA7085"/>
    <w:rsid w:val="00AB013D"/>
    <w:rsid w:val="00AB073F"/>
    <w:rsid w:val="00AB6BC6"/>
    <w:rsid w:val="00AC1B8C"/>
    <w:rsid w:val="00AC30AB"/>
    <w:rsid w:val="00AC3CBD"/>
    <w:rsid w:val="00AC6BF8"/>
    <w:rsid w:val="00AC6EDC"/>
    <w:rsid w:val="00AD368F"/>
    <w:rsid w:val="00AD4FDA"/>
    <w:rsid w:val="00AD7BEE"/>
    <w:rsid w:val="00AE4612"/>
    <w:rsid w:val="00AE5E36"/>
    <w:rsid w:val="00AE74AB"/>
    <w:rsid w:val="00AF5F28"/>
    <w:rsid w:val="00B010A7"/>
    <w:rsid w:val="00B042CC"/>
    <w:rsid w:val="00B101B0"/>
    <w:rsid w:val="00B10B5C"/>
    <w:rsid w:val="00B1702D"/>
    <w:rsid w:val="00B17205"/>
    <w:rsid w:val="00B17C8B"/>
    <w:rsid w:val="00B24046"/>
    <w:rsid w:val="00B25FFF"/>
    <w:rsid w:val="00B2679E"/>
    <w:rsid w:val="00B302D8"/>
    <w:rsid w:val="00B3154B"/>
    <w:rsid w:val="00B31FEC"/>
    <w:rsid w:val="00B347F6"/>
    <w:rsid w:val="00B35C47"/>
    <w:rsid w:val="00B363BA"/>
    <w:rsid w:val="00B370B9"/>
    <w:rsid w:val="00B37626"/>
    <w:rsid w:val="00B4588B"/>
    <w:rsid w:val="00B6169F"/>
    <w:rsid w:val="00B7093C"/>
    <w:rsid w:val="00B7510F"/>
    <w:rsid w:val="00B7789E"/>
    <w:rsid w:val="00B82DB3"/>
    <w:rsid w:val="00B834A9"/>
    <w:rsid w:val="00B843A2"/>
    <w:rsid w:val="00B85BF9"/>
    <w:rsid w:val="00B863FE"/>
    <w:rsid w:val="00B8686F"/>
    <w:rsid w:val="00B8762B"/>
    <w:rsid w:val="00B94F73"/>
    <w:rsid w:val="00BA060D"/>
    <w:rsid w:val="00BA0E3B"/>
    <w:rsid w:val="00BA0E5C"/>
    <w:rsid w:val="00BA5254"/>
    <w:rsid w:val="00BA5723"/>
    <w:rsid w:val="00BB591B"/>
    <w:rsid w:val="00BB5D1A"/>
    <w:rsid w:val="00BC257E"/>
    <w:rsid w:val="00BC31D9"/>
    <w:rsid w:val="00BC3C24"/>
    <w:rsid w:val="00BD47B3"/>
    <w:rsid w:val="00BE49B6"/>
    <w:rsid w:val="00BF5BD2"/>
    <w:rsid w:val="00C039B9"/>
    <w:rsid w:val="00C03A42"/>
    <w:rsid w:val="00C03F0E"/>
    <w:rsid w:val="00C044B3"/>
    <w:rsid w:val="00C11D47"/>
    <w:rsid w:val="00C12ACE"/>
    <w:rsid w:val="00C1406E"/>
    <w:rsid w:val="00C1572D"/>
    <w:rsid w:val="00C21936"/>
    <w:rsid w:val="00C249BB"/>
    <w:rsid w:val="00C26DEA"/>
    <w:rsid w:val="00C31C27"/>
    <w:rsid w:val="00C3500B"/>
    <w:rsid w:val="00C37181"/>
    <w:rsid w:val="00C37FC6"/>
    <w:rsid w:val="00C45942"/>
    <w:rsid w:val="00C51340"/>
    <w:rsid w:val="00C52E32"/>
    <w:rsid w:val="00C530FF"/>
    <w:rsid w:val="00C53301"/>
    <w:rsid w:val="00C547ED"/>
    <w:rsid w:val="00C55EF2"/>
    <w:rsid w:val="00C5739F"/>
    <w:rsid w:val="00C60B08"/>
    <w:rsid w:val="00C61168"/>
    <w:rsid w:val="00C65739"/>
    <w:rsid w:val="00C65D51"/>
    <w:rsid w:val="00C65FF4"/>
    <w:rsid w:val="00C90FC3"/>
    <w:rsid w:val="00C93966"/>
    <w:rsid w:val="00C93E2F"/>
    <w:rsid w:val="00C97715"/>
    <w:rsid w:val="00CA3699"/>
    <w:rsid w:val="00CA4EE1"/>
    <w:rsid w:val="00CA7C81"/>
    <w:rsid w:val="00CB2943"/>
    <w:rsid w:val="00CB3EDA"/>
    <w:rsid w:val="00CB4BAC"/>
    <w:rsid w:val="00CB7D8A"/>
    <w:rsid w:val="00CC1B79"/>
    <w:rsid w:val="00CC3C43"/>
    <w:rsid w:val="00CC4A33"/>
    <w:rsid w:val="00CC7128"/>
    <w:rsid w:val="00CD327E"/>
    <w:rsid w:val="00CE0365"/>
    <w:rsid w:val="00CE4338"/>
    <w:rsid w:val="00CE450B"/>
    <w:rsid w:val="00CE6974"/>
    <w:rsid w:val="00CE72E4"/>
    <w:rsid w:val="00CF4E23"/>
    <w:rsid w:val="00CF5341"/>
    <w:rsid w:val="00CF6F65"/>
    <w:rsid w:val="00D0080F"/>
    <w:rsid w:val="00D008AB"/>
    <w:rsid w:val="00D00BE8"/>
    <w:rsid w:val="00D01958"/>
    <w:rsid w:val="00D05029"/>
    <w:rsid w:val="00D05C51"/>
    <w:rsid w:val="00D14829"/>
    <w:rsid w:val="00D14C2F"/>
    <w:rsid w:val="00D1574D"/>
    <w:rsid w:val="00D1694F"/>
    <w:rsid w:val="00D17AAC"/>
    <w:rsid w:val="00D2799B"/>
    <w:rsid w:val="00D30F1C"/>
    <w:rsid w:val="00D34206"/>
    <w:rsid w:val="00D347A9"/>
    <w:rsid w:val="00D35F10"/>
    <w:rsid w:val="00D457B1"/>
    <w:rsid w:val="00D4656E"/>
    <w:rsid w:val="00D471A2"/>
    <w:rsid w:val="00D5269F"/>
    <w:rsid w:val="00D54712"/>
    <w:rsid w:val="00D64E55"/>
    <w:rsid w:val="00D6507B"/>
    <w:rsid w:val="00D65237"/>
    <w:rsid w:val="00D6524A"/>
    <w:rsid w:val="00D6645E"/>
    <w:rsid w:val="00D710F1"/>
    <w:rsid w:val="00D74C37"/>
    <w:rsid w:val="00D810EA"/>
    <w:rsid w:val="00D82BE5"/>
    <w:rsid w:val="00D83DA5"/>
    <w:rsid w:val="00D8704E"/>
    <w:rsid w:val="00D9125B"/>
    <w:rsid w:val="00D934E7"/>
    <w:rsid w:val="00D9407A"/>
    <w:rsid w:val="00DA5E14"/>
    <w:rsid w:val="00DA78E7"/>
    <w:rsid w:val="00DB3CEB"/>
    <w:rsid w:val="00DB7B1E"/>
    <w:rsid w:val="00DC36C2"/>
    <w:rsid w:val="00DD0D65"/>
    <w:rsid w:val="00DD0DE7"/>
    <w:rsid w:val="00DD1746"/>
    <w:rsid w:val="00DD3D66"/>
    <w:rsid w:val="00DE0A6C"/>
    <w:rsid w:val="00DE1AC0"/>
    <w:rsid w:val="00DE4EAD"/>
    <w:rsid w:val="00DE6031"/>
    <w:rsid w:val="00DE6DEE"/>
    <w:rsid w:val="00DF01D1"/>
    <w:rsid w:val="00DF050B"/>
    <w:rsid w:val="00DF37A3"/>
    <w:rsid w:val="00DF3ED1"/>
    <w:rsid w:val="00DF4C94"/>
    <w:rsid w:val="00DF7E3F"/>
    <w:rsid w:val="00E03BB9"/>
    <w:rsid w:val="00E04FB0"/>
    <w:rsid w:val="00E068A0"/>
    <w:rsid w:val="00E14C27"/>
    <w:rsid w:val="00E217B4"/>
    <w:rsid w:val="00E21E62"/>
    <w:rsid w:val="00E27F7E"/>
    <w:rsid w:val="00E30390"/>
    <w:rsid w:val="00E315B9"/>
    <w:rsid w:val="00E34584"/>
    <w:rsid w:val="00E36223"/>
    <w:rsid w:val="00E463B2"/>
    <w:rsid w:val="00E60EB3"/>
    <w:rsid w:val="00E62064"/>
    <w:rsid w:val="00E625BA"/>
    <w:rsid w:val="00E639F6"/>
    <w:rsid w:val="00E64056"/>
    <w:rsid w:val="00E6509F"/>
    <w:rsid w:val="00E67D0F"/>
    <w:rsid w:val="00E67FBA"/>
    <w:rsid w:val="00E710AB"/>
    <w:rsid w:val="00E71223"/>
    <w:rsid w:val="00E72EA0"/>
    <w:rsid w:val="00E747C5"/>
    <w:rsid w:val="00E75339"/>
    <w:rsid w:val="00E81604"/>
    <w:rsid w:val="00E84CF1"/>
    <w:rsid w:val="00E85408"/>
    <w:rsid w:val="00E8688F"/>
    <w:rsid w:val="00E91E76"/>
    <w:rsid w:val="00E92D07"/>
    <w:rsid w:val="00E94AB8"/>
    <w:rsid w:val="00E94BB7"/>
    <w:rsid w:val="00E975A9"/>
    <w:rsid w:val="00E97CC5"/>
    <w:rsid w:val="00EA6833"/>
    <w:rsid w:val="00EB1659"/>
    <w:rsid w:val="00EB2190"/>
    <w:rsid w:val="00EB3486"/>
    <w:rsid w:val="00EB3508"/>
    <w:rsid w:val="00EB406C"/>
    <w:rsid w:val="00EB422A"/>
    <w:rsid w:val="00EB6B8D"/>
    <w:rsid w:val="00EB73F8"/>
    <w:rsid w:val="00EB7BC1"/>
    <w:rsid w:val="00EC0982"/>
    <w:rsid w:val="00EC1A25"/>
    <w:rsid w:val="00EC4192"/>
    <w:rsid w:val="00EC5B77"/>
    <w:rsid w:val="00EC6DB3"/>
    <w:rsid w:val="00EC73B0"/>
    <w:rsid w:val="00ED0245"/>
    <w:rsid w:val="00EE621F"/>
    <w:rsid w:val="00EF05C0"/>
    <w:rsid w:val="00EF095D"/>
    <w:rsid w:val="00EF3891"/>
    <w:rsid w:val="00EF4E25"/>
    <w:rsid w:val="00EF7063"/>
    <w:rsid w:val="00EF7D0E"/>
    <w:rsid w:val="00F0050E"/>
    <w:rsid w:val="00F02BD8"/>
    <w:rsid w:val="00F07C94"/>
    <w:rsid w:val="00F15A86"/>
    <w:rsid w:val="00F24241"/>
    <w:rsid w:val="00F26B9F"/>
    <w:rsid w:val="00F34E70"/>
    <w:rsid w:val="00F355BE"/>
    <w:rsid w:val="00F36AAA"/>
    <w:rsid w:val="00F379CE"/>
    <w:rsid w:val="00F4026C"/>
    <w:rsid w:val="00F40CEF"/>
    <w:rsid w:val="00F43192"/>
    <w:rsid w:val="00F536E4"/>
    <w:rsid w:val="00F55538"/>
    <w:rsid w:val="00F57694"/>
    <w:rsid w:val="00F65100"/>
    <w:rsid w:val="00F65903"/>
    <w:rsid w:val="00F70829"/>
    <w:rsid w:val="00F71113"/>
    <w:rsid w:val="00F715B4"/>
    <w:rsid w:val="00F718FA"/>
    <w:rsid w:val="00F7240D"/>
    <w:rsid w:val="00F76781"/>
    <w:rsid w:val="00F7678D"/>
    <w:rsid w:val="00F805D6"/>
    <w:rsid w:val="00F82F0C"/>
    <w:rsid w:val="00F90175"/>
    <w:rsid w:val="00F90415"/>
    <w:rsid w:val="00F913C1"/>
    <w:rsid w:val="00F9214C"/>
    <w:rsid w:val="00F969A9"/>
    <w:rsid w:val="00FA1B2D"/>
    <w:rsid w:val="00FA5983"/>
    <w:rsid w:val="00FA6F93"/>
    <w:rsid w:val="00FB15B5"/>
    <w:rsid w:val="00FB48F8"/>
    <w:rsid w:val="00FC0D6B"/>
    <w:rsid w:val="00FC4326"/>
    <w:rsid w:val="00FC7577"/>
    <w:rsid w:val="00FD0932"/>
    <w:rsid w:val="00FD125B"/>
    <w:rsid w:val="00FD2612"/>
    <w:rsid w:val="00FD7AFD"/>
    <w:rsid w:val="00FE0A37"/>
    <w:rsid w:val="00FE275F"/>
    <w:rsid w:val="00FE2FFB"/>
    <w:rsid w:val="00FE353A"/>
    <w:rsid w:val="00FE76AC"/>
    <w:rsid w:val="00FF0F07"/>
    <w:rsid w:val="00FF3ABF"/>
    <w:rsid w:val="00FF3DBA"/>
    <w:rsid w:val="0BEDA299"/>
    <w:rsid w:val="0E7FAF76"/>
    <w:rsid w:val="1BFF2D2B"/>
    <w:rsid w:val="1E9C2562"/>
    <w:rsid w:val="2BBF1117"/>
    <w:rsid w:val="34EB5274"/>
    <w:rsid w:val="38CF73A9"/>
    <w:rsid w:val="3BE375DF"/>
    <w:rsid w:val="5D997A44"/>
    <w:rsid w:val="5FDFF069"/>
    <w:rsid w:val="6EFF1CB2"/>
    <w:rsid w:val="6FED4D7F"/>
    <w:rsid w:val="7236FA52"/>
    <w:rsid w:val="73BB09D0"/>
    <w:rsid w:val="75FF165D"/>
    <w:rsid w:val="7877BB3E"/>
    <w:rsid w:val="7B7FD6EB"/>
    <w:rsid w:val="7CEF05EF"/>
    <w:rsid w:val="7DFD6E6E"/>
    <w:rsid w:val="7E3D0E95"/>
    <w:rsid w:val="7EDD5764"/>
    <w:rsid w:val="7EF37AE6"/>
    <w:rsid w:val="7FD71236"/>
    <w:rsid w:val="7FEC5E62"/>
    <w:rsid w:val="7FFB5082"/>
    <w:rsid w:val="7FFFA40E"/>
    <w:rsid w:val="9FA9C88E"/>
    <w:rsid w:val="A02938EA"/>
    <w:rsid w:val="BFFBD760"/>
    <w:rsid w:val="C65DAD1B"/>
    <w:rsid w:val="C6EFE99F"/>
    <w:rsid w:val="E6EFA504"/>
    <w:rsid w:val="E7D9758C"/>
    <w:rsid w:val="E7FD3AD7"/>
    <w:rsid w:val="F2DFC876"/>
    <w:rsid w:val="F6DB76D0"/>
    <w:rsid w:val="FAF5F0AF"/>
    <w:rsid w:val="FB0FBBE0"/>
    <w:rsid w:val="FF77F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9"/>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1"/>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2"/>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3"/>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4"/>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5"/>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7"/>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semiHidden/>
    <w:unhideWhenUsed/>
    <w:qFormat/>
    <w:uiPriority w:val="99"/>
  </w:style>
  <w:style w:type="paragraph" w:styleId="12">
    <w:name w:val="footer"/>
    <w:basedOn w:val="1"/>
    <w:link w:val="38"/>
    <w:unhideWhenUsed/>
    <w:qFormat/>
    <w:uiPriority w:val="99"/>
    <w:pPr>
      <w:tabs>
        <w:tab w:val="center" w:pos="4153"/>
        <w:tab w:val="right" w:pos="8306"/>
      </w:tabs>
      <w:snapToGrid w:val="0"/>
      <w:spacing w:line="240" w:lineRule="auto"/>
    </w:pPr>
    <w:rPr>
      <w:sz w:val="18"/>
      <w:szCs w:val="18"/>
    </w:rPr>
  </w:style>
  <w:style w:type="paragraph" w:styleId="13">
    <w:name w:val="header"/>
    <w:basedOn w:val="1"/>
    <w:link w:val="37"/>
    <w:unhideWhenUsed/>
    <w:qFormat/>
    <w:uiPriority w:val="99"/>
    <w:pPr>
      <w:tabs>
        <w:tab w:val="center" w:pos="4153"/>
        <w:tab w:val="right" w:pos="8306"/>
      </w:tabs>
      <w:snapToGrid w:val="0"/>
      <w:spacing w:line="240" w:lineRule="auto"/>
      <w:jc w:val="center"/>
    </w:pPr>
    <w:rPr>
      <w:sz w:val="18"/>
      <w:szCs w:val="18"/>
    </w:rPr>
  </w:style>
  <w:style w:type="paragraph" w:styleId="14">
    <w:name w:val="Subtitle"/>
    <w:basedOn w:val="1"/>
    <w:next w:val="1"/>
    <w:link w:val="29"/>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8"/>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styleId="18">
    <w:name w:val="annotation reference"/>
    <w:basedOn w:val="17"/>
    <w:semiHidden/>
    <w:unhideWhenUsed/>
    <w:qFormat/>
    <w:uiPriority w:val="99"/>
    <w:rPr>
      <w:sz w:val="21"/>
      <w:szCs w:val="21"/>
    </w:rPr>
  </w:style>
  <w:style w:type="character" w:customStyle="1" w:styleId="19">
    <w:name w:val="标题 1 字符"/>
    <w:basedOn w:val="17"/>
    <w:link w:val="2"/>
    <w:qFormat/>
    <w:uiPriority w:val="9"/>
    <w:rPr>
      <w:rFonts w:asciiTheme="majorHAnsi" w:hAnsiTheme="majorHAnsi" w:eastAsiaTheme="majorEastAsia" w:cstheme="majorBidi"/>
      <w:color w:val="2F5597" w:themeColor="accent1" w:themeShade="BF"/>
      <w:sz w:val="48"/>
      <w:szCs w:val="48"/>
    </w:rPr>
  </w:style>
  <w:style w:type="character" w:customStyle="1" w:styleId="20">
    <w:name w:val="标题 2 字符"/>
    <w:basedOn w:val="17"/>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1">
    <w:name w:val="标题 3 字符"/>
    <w:basedOn w:val="17"/>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2">
    <w:name w:val="标题 4 字符"/>
    <w:basedOn w:val="17"/>
    <w:link w:val="5"/>
    <w:semiHidden/>
    <w:qFormat/>
    <w:uiPriority w:val="9"/>
    <w:rPr>
      <w:rFonts w:cstheme="majorBidi"/>
      <w:color w:val="2F5597" w:themeColor="accent1" w:themeShade="BF"/>
      <w:sz w:val="28"/>
      <w:szCs w:val="28"/>
    </w:rPr>
  </w:style>
  <w:style w:type="character" w:customStyle="1" w:styleId="23">
    <w:name w:val="标题 5 字符"/>
    <w:basedOn w:val="17"/>
    <w:link w:val="6"/>
    <w:semiHidden/>
    <w:qFormat/>
    <w:uiPriority w:val="9"/>
    <w:rPr>
      <w:rFonts w:cstheme="majorBidi"/>
      <w:color w:val="2F5597" w:themeColor="accent1" w:themeShade="BF"/>
      <w:sz w:val="24"/>
    </w:rPr>
  </w:style>
  <w:style w:type="character" w:customStyle="1" w:styleId="24">
    <w:name w:val="标题 6 字符"/>
    <w:basedOn w:val="17"/>
    <w:link w:val="7"/>
    <w:semiHidden/>
    <w:qFormat/>
    <w:uiPriority w:val="9"/>
    <w:rPr>
      <w:rFonts w:cstheme="majorBidi"/>
      <w:b/>
      <w:bCs/>
      <w:color w:val="2F5597" w:themeColor="accent1" w:themeShade="BF"/>
    </w:rPr>
  </w:style>
  <w:style w:type="character" w:customStyle="1" w:styleId="25">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6">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7">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字符"/>
    <w:basedOn w:val="17"/>
    <w:link w:val="15"/>
    <w:qFormat/>
    <w:uiPriority w:val="10"/>
    <w:rPr>
      <w:rFonts w:asciiTheme="majorHAnsi" w:hAnsiTheme="majorHAnsi" w:eastAsiaTheme="majorEastAsia" w:cstheme="majorBidi"/>
      <w:spacing w:val="-10"/>
      <w:kern w:val="28"/>
      <w:sz w:val="56"/>
      <w:szCs w:val="56"/>
    </w:rPr>
  </w:style>
  <w:style w:type="character" w:customStyle="1" w:styleId="29">
    <w:name w:val="副标题 字符"/>
    <w:basedOn w:val="17"/>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引用 字符"/>
    <w:basedOn w:val="17"/>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明显强调1"/>
    <w:basedOn w:val="17"/>
    <w:qFormat/>
    <w:uiPriority w:val="21"/>
    <w:rPr>
      <w:i/>
      <w:iCs/>
      <w:color w:val="2F5597" w:themeColor="accent1" w:themeShade="BF"/>
    </w:rPr>
  </w:style>
  <w:style w:type="paragraph" w:styleId="34">
    <w:name w:val="Intense Quote"/>
    <w:basedOn w:val="1"/>
    <w:next w:val="1"/>
    <w:link w:val="35"/>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5">
    <w:name w:val="明显引用 字符"/>
    <w:basedOn w:val="17"/>
    <w:link w:val="34"/>
    <w:qFormat/>
    <w:uiPriority w:val="30"/>
    <w:rPr>
      <w:i/>
      <w:iCs/>
      <w:color w:val="2F5597" w:themeColor="accent1" w:themeShade="BF"/>
    </w:rPr>
  </w:style>
  <w:style w:type="character" w:customStyle="1" w:styleId="36">
    <w:name w:val="明显参考1"/>
    <w:basedOn w:val="17"/>
    <w:qFormat/>
    <w:uiPriority w:val="32"/>
    <w:rPr>
      <w:b/>
      <w:bCs/>
      <w:smallCaps/>
      <w:color w:val="2F5597" w:themeColor="accent1" w:themeShade="BF"/>
      <w:spacing w:val="5"/>
    </w:rPr>
  </w:style>
  <w:style w:type="character" w:customStyle="1" w:styleId="37">
    <w:name w:val="页眉 字符"/>
    <w:basedOn w:val="17"/>
    <w:link w:val="13"/>
    <w:qFormat/>
    <w:uiPriority w:val="99"/>
    <w:rPr>
      <w:sz w:val="18"/>
      <w:szCs w:val="18"/>
    </w:rPr>
  </w:style>
  <w:style w:type="character" w:customStyle="1" w:styleId="38">
    <w:name w:val="页脚 字符"/>
    <w:basedOn w:val="17"/>
    <w:link w:val="12"/>
    <w:qFormat/>
    <w:uiPriority w:val="99"/>
    <w:rPr>
      <w:sz w:val="18"/>
      <w:szCs w:val="18"/>
    </w:rPr>
  </w:style>
  <w:style w:type="paragraph" w:customStyle="1" w:styleId="39">
    <w:name w:val="修订1"/>
    <w:hidden/>
    <w:unhideWhenUsed/>
    <w:qFormat/>
    <w:uiPriority w:val="99"/>
    <w:pPr>
      <w:spacing w:after="0" w:line="240" w:lineRule="auto"/>
    </w:pPr>
    <w:rPr>
      <w:rFonts w:asciiTheme="minorHAnsi" w:hAnsiTheme="minorHAnsi" w:eastAsiaTheme="minorEastAsia" w:cstheme="minorBidi"/>
      <w:kern w:val="2"/>
      <w:sz w:val="22"/>
      <w:szCs w:val="24"/>
      <w:lang w:val="en-US" w:eastAsia="zh-CN" w:bidi="ar-SA"/>
      <w14:ligatures w14:val="standardContextua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766</Words>
  <Characters>4370</Characters>
  <Lines>36</Lines>
  <Paragraphs>10</Paragraphs>
  <TotalTime>10</TotalTime>
  <ScaleCrop>false</ScaleCrop>
  <LinksUpToDate>false</LinksUpToDate>
  <CharactersWithSpaces>5126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2025-06-18T02:53:00Z</dcterms:created>
  <dc:creator>汪洋 张</dc:creator>
  <cp:lastModifiedBy>user</cp:lastModifiedBy>
  <dcterms:modified xsi:type="dcterms:W3CDTF">2025-06-17T10:06:21Z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